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438" w:rsidRPr="00A83438" w:rsidRDefault="00A83438" w:rsidP="00A83438">
      <w:pPr>
        <w:pStyle w:val="Heading4"/>
        <w:jc w:val="center"/>
        <w:rPr>
          <w:rFonts w:asciiTheme="minorHAnsi" w:hAnsiTheme="minorHAnsi"/>
        </w:rPr>
      </w:pPr>
      <w:r w:rsidRPr="00A83438">
        <w:rPr>
          <w:rFonts w:asciiTheme="minorHAnsi" w:hAnsiTheme="minorHAnsi"/>
        </w:rPr>
        <w:t>Ταξιδεύοντας στο ποτάμι-2  /  Διανύσματα στο επίπεδο</w:t>
      </w:r>
    </w:p>
    <w:p w:rsidR="007D1372" w:rsidRPr="00A83438" w:rsidRDefault="00A83438" w:rsidP="00A83438">
      <w:pPr>
        <w:jc w:val="center"/>
        <w:rPr>
          <w:b/>
        </w:rPr>
      </w:pPr>
      <w:r w:rsidRPr="00A83438">
        <w:rPr>
          <w:b/>
        </w:rPr>
        <w:t>Στ Δημοτικού</w:t>
      </w:r>
    </w:p>
    <w:p w:rsidR="00A83438" w:rsidRPr="00A83438" w:rsidRDefault="00A83438" w:rsidP="00A83438">
      <w:pPr>
        <w:jc w:val="center"/>
        <w:rPr>
          <w:b/>
        </w:rPr>
      </w:pPr>
      <w:r w:rsidRPr="00A83438">
        <w:rPr>
          <w:b/>
        </w:rPr>
        <w:t>Οδηγίες για τον εκπαιδευτικό</w:t>
      </w:r>
    </w:p>
    <w:p w:rsidR="007D1372" w:rsidRDefault="007D1372" w:rsidP="007D1372">
      <w:pPr>
        <w:pStyle w:val="Heading5"/>
      </w:pPr>
      <w:r>
        <w:t>Ειδικοί διδακτικοί στόχοι:</w:t>
      </w:r>
    </w:p>
    <w:p w:rsidR="007D1372" w:rsidRDefault="007D1372" w:rsidP="007D1372"/>
    <w:p w:rsidR="007D1372" w:rsidRDefault="007D1372" w:rsidP="007D1372">
      <w:pPr>
        <w:numPr>
          <w:ilvl w:val="0"/>
          <w:numId w:val="1"/>
        </w:numPr>
      </w:pPr>
      <w:r>
        <w:t xml:space="preserve">Να γνωρίσουν τα </w:t>
      </w:r>
      <w:proofErr w:type="spellStart"/>
      <w:r>
        <w:t>συνεπίπεδα</w:t>
      </w:r>
      <w:proofErr w:type="spellEnd"/>
      <w:r>
        <w:t xml:space="preserve"> διανύσματα με εποπτικό μοντέλο τις μετακινήσεις.</w:t>
      </w:r>
    </w:p>
    <w:p w:rsidR="007D1372" w:rsidRDefault="007D1372" w:rsidP="007D1372">
      <w:pPr>
        <w:numPr>
          <w:ilvl w:val="0"/>
          <w:numId w:val="1"/>
        </w:numPr>
      </w:pPr>
      <w:r>
        <w:t xml:space="preserve">Να ορίσουν την πρόσθεση </w:t>
      </w:r>
      <w:proofErr w:type="spellStart"/>
      <w:r>
        <w:t>συνεπίπεδων</w:t>
      </w:r>
      <w:proofErr w:type="spellEnd"/>
      <w:r>
        <w:t xml:space="preserve"> διανυσμάτων.</w:t>
      </w:r>
    </w:p>
    <w:p w:rsidR="007D1372" w:rsidRDefault="007D1372" w:rsidP="007D1372">
      <w:pPr>
        <w:numPr>
          <w:ilvl w:val="0"/>
          <w:numId w:val="1"/>
        </w:numPr>
      </w:pPr>
      <w:r>
        <w:t>Να αντιστοιχίσουν με διαταγμένα ζεύγη τα διανύσματα του επιπέδου.</w:t>
      </w:r>
    </w:p>
    <w:p w:rsidR="007D1372" w:rsidRDefault="007D1372" w:rsidP="007D1372"/>
    <w:p w:rsidR="007D1372" w:rsidRDefault="007D1372" w:rsidP="007D1372">
      <w:pPr>
        <w:pStyle w:val="Heading5"/>
      </w:pPr>
      <w:r>
        <w:t xml:space="preserve">Προαπαιτούμενα </w:t>
      </w:r>
    </w:p>
    <w:p w:rsidR="007D1372" w:rsidRDefault="007D1372" w:rsidP="007D1372">
      <w:pPr>
        <w:autoSpaceDE w:val="0"/>
        <w:autoSpaceDN w:val="0"/>
        <w:adjustRightInd w:val="0"/>
      </w:pPr>
    </w:p>
    <w:p w:rsidR="007D1372" w:rsidRDefault="007D1372" w:rsidP="007D1372">
      <w:pPr>
        <w:autoSpaceDE w:val="0"/>
        <w:autoSpaceDN w:val="0"/>
        <w:adjustRightInd w:val="0"/>
      </w:pPr>
      <w:r>
        <w:t>Μπορεί να γίνει εισαγωγή στην δραστηριότητα με αναφορά σε καταστάσεις μετακινήσεων στο επίπεδο, με έμφαση στο γεγονός ότι στο αποτέλεσμα του αθροίσματος πολλών μετακινήσεων (η τελική θέση) ορίζεται με μοναδικό τρόπο,  αλλά η διαδρομή διαφοροποιείται ανάλογα με την σειρά εφαρμογής των μετακινήσεων.</w:t>
      </w:r>
    </w:p>
    <w:p w:rsidR="007D1372" w:rsidRDefault="007D1372" w:rsidP="007D1372">
      <w:pPr>
        <w:pStyle w:val="Heading5"/>
      </w:pPr>
      <w:r>
        <w:t>Ροή της δραστηριότητας</w:t>
      </w:r>
    </w:p>
    <w:p w:rsidR="007D1372" w:rsidRDefault="007D1372" w:rsidP="007D1372">
      <w:pPr>
        <w:rPr>
          <w:b/>
          <w:bCs/>
          <w:i/>
          <w:iCs/>
          <w:szCs w:val="22"/>
        </w:rPr>
      </w:pPr>
    </w:p>
    <w:p w:rsidR="007D1372" w:rsidRDefault="007D1372" w:rsidP="007D1372">
      <w:pPr>
        <w:rPr>
          <w:b/>
          <w:bCs/>
          <w:i/>
          <w:iCs/>
          <w:szCs w:val="22"/>
        </w:rPr>
      </w:pPr>
      <w:r w:rsidRPr="00DD05BD">
        <w:rPr>
          <w:b/>
          <w:bCs/>
          <w:i/>
          <w:iCs/>
          <w:szCs w:val="22"/>
        </w:rPr>
        <w:t>Εισαγωγή (Διάρκεια 10΄)</w:t>
      </w:r>
    </w:p>
    <w:p w:rsidR="007D1372" w:rsidRPr="002724FF" w:rsidRDefault="007D1372" w:rsidP="007D1372">
      <w:pPr>
        <w:rPr>
          <w:b/>
          <w:bCs/>
          <w:i/>
          <w:iCs/>
          <w:szCs w:val="22"/>
        </w:rPr>
      </w:pPr>
    </w:p>
    <w:p w:rsidR="007D1372" w:rsidRPr="003C6A3C" w:rsidRDefault="007D1372" w:rsidP="007D1372">
      <w:pPr>
        <w:rPr>
          <w:b/>
        </w:rPr>
      </w:pPr>
      <w:r w:rsidRPr="003C6A3C">
        <w:rPr>
          <w:b/>
        </w:rPr>
        <w:t>Αναφορά στον μύθο του Θησέα και του Μινώταυρου.</w:t>
      </w:r>
    </w:p>
    <w:p w:rsidR="007D1372" w:rsidRDefault="007D1372" w:rsidP="007D1372">
      <w:r w:rsidRPr="00DD05BD">
        <w:t xml:space="preserve"> </w:t>
      </w:r>
      <w:r>
        <w:t xml:space="preserve">Στην </w:t>
      </w:r>
      <w:r w:rsidRPr="00B55796">
        <w:t>Ελληνική μυθολογία</w:t>
      </w:r>
      <w:r>
        <w:t xml:space="preserve">, ο </w:t>
      </w:r>
      <w:r>
        <w:rPr>
          <w:b/>
          <w:bCs/>
        </w:rPr>
        <w:t>Μινώταυρος</w:t>
      </w:r>
      <w:r>
        <w:t xml:space="preserve"> ήταν ένα ον με σώμα ανθρώπου και κεφάλι και ουρά ταύρου. Κάποιες φορές αναπαρίσταται ακόμα ως ταύρος με κορμό ανθρώπου, σε αντιστοιχία με τον </w:t>
      </w:r>
      <w:r w:rsidRPr="00B55796">
        <w:t>Κένταυρο</w:t>
      </w:r>
      <w:r>
        <w:t xml:space="preserve">. Κατοικούσε στο </w:t>
      </w:r>
      <w:r w:rsidRPr="00B55796">
        <w:t>Λαβύρινθο</w:t>
      </w:r>
      <w:r>
        <w:t xml:space="preserve">, κτίσμα που φτιάχτηκε από το </w:t>
      </w:r>
      <w:r w:rsidRPr="00B55796">
        <w:t>Δαίδαλο</w:t>
      </w:r>
      <w:r>
        <w:t xml:space="preserve"> κατόπιν εντολής του βασιλιά της </w:t>
      </w:r>
      <w:r w:rsidRPr="00B55796">
        <w:t>Κρήτης</w:t>
      </w:r>
      <w:r>
        <w:t xml:space="preserve"> </w:t>
      </w:r>
      <w:r w:rsidRPr="00B55796">
        <w:t>Μίνωα</w:t>
      </w:r>
      <w:r>
        <w:t xml:space="preserve">. Ο Μινώταυρος σκοτώθηκε από τον </w:t>
      </w:r>
      <w:r w:rsidRPr="00B55796">
        <w:t>Θησέα</w:t>
      </w:r>
      <w:r>
        <w:t>.</w:t>
      </w:r>
    </w:p>
    <w:p w:rsidR="007D1372" w:rsidRPr="00916C34" w:rsidRDefault="007D1372" w:rsidP="007D1372">
      <w:pPr>
        <w:pStyle w:val="NormalWeb"/>
        <w:shd w:val="clear" w:color="auto" w:fill="FFFFFF"/>
        <w:spacing w:line="360" w:lineRule="auto"/>
        <w:jc w:val="both"/>
        <w:rPr>
          <w:rFonts w:ascii="Verdana" w:hAnsi="Verdana"/>
          <w:sz w:val="20"/>
          <w:lang w:val="el-GR" w:eastAsia="el-GR"/>
        </w:rPr>
      </w:pPr>
      <w:r w:rsidRPr="00916C34">
        <w:rPr>
          <w:rFonts w:ascii="Verdana" w:hAnsi="Verdana"/>
          <w:sz w:val="20"/>
          <w:lang w:val="el-GR" w:eastAsia="el-GR"/>
        </w:rPr>
        <w:t>Ο γιος του Μίνωα Ανδρόγεως πήρε μέρος σε αγώνες στα Παναθήναια και απέσπασε κάποιες νίκες, για τις οποίες οι Αθηναίοι τον ζήλεψαν και τον σκότωσαν. Ο Μίνωας για να τιμωρήσει τους Αθηναίους κήρυξε πόλεμο στον οποίο νίκησε. Σαν ποινή των Αθηναίων όρισε κάθε χρόνο εφτά νέοι Αθηναίοι και εφτά νέες Αθηναίες να στέλνονται στην Κρήτη και να κατασπαράζονται από το Μινώταυρο</w:t>
      </w:r>
    </w:p>
    <w:p w:rsidR="007D1372" w:rsidRPr="00916C34" w:rsidRDefault="007D1372" w:rsidP="007D1372">
      <w:pPr>
        <w:pStyle w:val="NormalWeb"/>
        <w:shd w:val="clear" w:color="auto" w:fill="FFFFFF"/>
        <w:spacing w:line="360" w:lineRule="auto"/>
        <w:jc w:val="both"/>
        <w:rPr>
          <w:rFonts w:ascii="Verdana" w:hAnsi="Verdana"/>
          <w:sz w:val="20"/>
          <w:lang w:val="el-GR" w:eastAsia="el-GR"/>
        </w:rPr>
      </w:pPr>
      <w:r w:rsidRPr="00916C34">
        <w:rPr>
          <w:rFonts w:ascii="Verdana" w:hAnsi="Verdana"/>
          <w:sz w:val="20"/>
          <w:lang w:val="el-GR" w:eastAsia="el-GR"/>
        </w:rPr>
        <w:lastRenderedPageBreak/>
        <w:t>Μην μπορώντας να ανεχτεί την θυσία αυτή, ο Θησέας, γιος του βασιλιά της Αθήνας Αιγαία, αποφάσισε να είναι και αυτός ένας από τους δεκατέσσερις νέους, με σκοπό να βρεθεί κοντά στο Μινώταυρο ώστε να τον σκοτώσει. Όταν έφτασε στη Κρήτη γνώρισε την κόρη του Μίνωα Αριάδνη η οποία τον ερωτεύτηκε. Θέλοντας να τον βοηθήσει του έδωσε ένα κουβάρι κλωστή, το Μίτο της Αριάδνης και τον συμβούλεψε να δέσει την άκρη του στην είσοδο του λαβύρινθου και να το ξετυλίγει, ώστε να μπορέσει έπειτα, αφού σκοτώσει το Μινώταυρο, να βρει την έξοδο.</w:t>
      </w:r>
    </w:p>
    <w:p w:rsidR="007D1372" w:rsidRPr="00916C34" w:rsidRDefault="007D1372" w:rsidP="007D1372">
      <w:pPr>
        <w:pStyle w:val="NormalWeb"/>
        <w:shd w:val="clear" w:color="auto" w:fill="FFFFFF"/>
        <w:spacing w:line="360" w:lineRule="auto"/>
        <w:jc w:val="both"/>
        <w:rPr>
          <w:rFonts w:ascii="Verdana" w:hAnsi="Verdana"/>
          <w:sz w:val="20"/>
          <w:lang w:val="el-GR" w:eastAsia="el-GR"/>
        </w:rPr>
      </w:pPr>
      <w:r w:rsidRPr="00916C34">
        <w:rPr>
          <w:rFonts w:ascii="Verdana" w:hAnsi="Verdana"/>
          <w:sz w:val="20"/>
          <w:lang w:val="el-GR" w:eastAsia="el-GR"/>
        </w:rPr>
        <w:t>Ο Θησέας πράγματι σκότωσε το τέρας με το σπαθί του και χρησιμοποιώντας το Μίτο της Αριάδνης, κατάφερε να βγει από το Λαβύρινθο και γύρισε στην Αθήνα</w:t>
      </w:r>
    </w:p>
    <w:p w:rsidR="007D1372" w:rsidRPr="003C6A3C" w:rsidRDefault="007D1372" w:rsidP="007D1372">
      <w:pPr>
        <w:rPr>
          <w:b/>
        </w:rPr>
      </w:pPr>
      <w:r w:rsidRPr="003C6A3C">
        <w:rPr>
          <w:b/>
        </w:rPr>
        <w:t xml:space="preserve"> Εξήγηση </w:t>
      </w:r>
      <w:r>
        <w:rPr>
          <w:b/>
        </w:rPr>
        <w:t>χειρισμού του αρχείου</w:t>
      </w:r>
      <w:r w:rsidRPr="003C6A3C">
        <w:rPr>
          <w:b/>
        </w:rPr>
        <w:t xml:space="preserve"> της δραστηριότητας.</w:t>
      </w:r>
    </w:p>
    <w:p w:rsidR="007D1372" w:rsidRPr="007D1372" w:rsidRDefault="007D1372" w:rsidP="007D1372">
      <w:pPr>
        <w:pStyle w:val="Heading6"/>
      </w:pPr>
      <w:r>
        <w:t xml:space="preserve">Θα πρέπει να εξηγηθεί στους μαθητές που θα χειρισθούν το αρχείο </w:t>
      </w:r>
      <w:r w:rsidR="00341142">
        <w:t>«Δραστηριότητα»,</w:t>
      </w:r>
      <w:r>
        <w:t xml:space="preserve"> ότι θα πρέπει με δική τους ευθύνη να μετακινούν τον Θησέα με τρόπο που να μην διαπερνά τα τοιχώματα του Λαβύρινθου</w:t>
      </w:r>
    </w:p>
    <w:p w:rsidR="007D1372" w:rsidRPr="002724FF" w:rsidRDefault="007D1372" w:rsidP="007D1372">
      <w:pPr>
        <w:pStyle w:val="Heading6"/>
      </w:pPr>
      <w:r>
        <w:t>Βήμα 1</w:t>
      </w:r>
      <w:r>
        <w:rPr>
          <w:vertAlign w:val="superscript"/>
        </w:rPr>
        <w:t>ο</w:t>
      </w:r>
      <w:r>
        <w:t xml:space="preserve"> (Διάρκεια 35΄)</w:t>
      </w:r>
    </w:p>
    <w:p w:rsidR="007D1372" w:rsidRPr="00E77A7B" w:rsidRDefault="007D1372" w:rsidP="007D1372">
      <w:pPr>
        <w:jc w:val="left"/>
        <w:rPr>
          <w:rFonts w:eastAsia="Arial Unicode MS" w:cs="Tahoma"/>
          <w:b/>
          <w:bCs/>
          <w:szCs w:val="20"/>
          <w:lang w:eastAsia="en-US" w:bidi="en-US"/>
        </w:rPr>
      </w:pPr>
      <w:r w:rsidRPr="00DD05BD">
        <w:rPr>
          <w:rFonts w:eastAsia="Arial Unicode MS" w:cs="Tahoma"/>
          <w:bCs/>
          <w:szCs w:val="20"/>
          <w:lang w:eastAsia="en-US" w:bidi="en-US"/>
        </w:rPr>
        <w:t>Ζητούμε την εκτέλεση των ενεργειών του παρακάτω πίνακα</w:t>
      </w:r>
      <w:r>
        <w:rPr>
          <w:rFonts w:eastAsia="Arial Unicode MS" w:cs="Tahoma"/>
          <w:bCs/>
          <w:szCs w:val="20"/>
          <w:lang w:eastAsia="en-US" w:bidi="en-US"/>
        </w:rPr>
        <w:t>:</w:t>
      </w:r>
    </w:p>
    <w:p w:rsidR="007D1372" w:rsidRDefault="007D1372" w:rsidP="007D1372">
      <w:pPr>
        <w:rPr>
          <w:lang w:bidi="en-US"/>
        </w:rPr>
      </w:pPr>
      <w:r>
        <w:rPr>
          <w:lang w:bidi="en-US"/>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408"/>
      </w:tblGrid>
      <w:tr w:rsidR="007D1372" w:rsidTr="00DB6885">
        <w:tc>
          <w:tcPr>
            <w:tcW w:w="2448" w:type="dxa"/>
            <w:vAlign w:val="center"/>
          </w:tcPr>
          <w:p w:rsidR="007D1372" w:rsidRDefault="007D1372" w:rsidP="00DB6885">
            <w:pPr>
              <w:jc w:val="center"/>
            </w:pPr>
            <w:r>
              <w:rPr>
                <w:noProof/>
              </w:rPr>
              <w:drawing>
                <wp:inline distT="0" distB="0" distL="0" distR="0">
                  <wp:extent cx="1397635" cy="1268095"/>
                  <wp:effectExtent l="0" t="0" r="0" b="8255"/>
                  <wp:docPr id="5" name="Picture 5"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635" cy="1268095"/>
                          </a:xfrm>
                          <a:prstGeom prst="rect">
                            <a:avLst/>
                          </a:prstGeom>
                          <a:noFill/>
                          <a:ln>
                            <a:noFill/>
                          </a:ln>
                        </pic:spPr>
                      </pic:pic>
                    </a:graphicData>
                  </a:graphic>
                </wp:inline>
              </w:drawing>
            </w:r>
          </w:p>
        </w:tc>
        <w:tc>
          <w:tcPr>
            <w:tcW w:w="6408" w:type="dxa"/>
          </w:tcPr>
          <w:p w:rsidR="007D1372" w:rsidRDefault="007D1372" w:rsidP="00DB6885">
            <w:pPr>
              <w:rPr>
                <w:rFonts w:eastAsia="Arial Unicode MS" w:cs="Tahoma"/>
                <w:bCs/>
                <w:szCs w:val="20"/>
                <w:lang w:eastAsia="en-US" w:bidi="en-US"/>
              </w:rPr>
            </w:pPr>
            <w:r>
              <w:t>α)</w:t>
            </w:r>
            <w:r w:rsidRPr="00420E64">
              <w:rPr>
                <w:rFonts w:eastAsia="Arial Unicode MS" w:cs="Tahoma"/>
                <w:bCs/>
                <w:szCs w:val="20"/>
                <w:lang w:eastAsia="en-US" w:bidi="en-US"/>
              </w:rPr>
              <w:t xml:space="preserve"> Ανοίξτε το αρχείο </w:t>
            </w:r>
            <w:r w:rsidR="00341142">
              <w:rPr>
                <w:rFonts w:eastAsia="Arial Unicode MS" w:cs="Tahoma"/>
                <w:bCs/>
                <w:szCs w:val="20"/>
                <w:lang w:eastAsia="en-US" w:bidi="en-US"/>
              </w:rPr>
              <w:t>«Δραστηριότητα»</w:t>
            </w:r>
            <w:r w:rsidRPr="00420E64">
              <w:rPr>
                <w:rFonts w:eastAsia="Arial Unicode MS" w:cs="Tahoma"/>
                <w:bCs/>
                <w:szCs w:val="20"/>
                <w:lang w:eastAsia="en-US" w:bidi="en-US"/>
              </w:rPr>
              <w:t xml:space="preserve"> </w:t>
            </w:r>
            <w:r>
              <w:rPr>
                <w:rFonts w:eastAsia="Arial Unicode MS" w:cs="Tahoma"/>
                <w:bCs/>
                <w:szCs w:val="20"/>
                <w:lang w:eastAsia="en-US" w:bidi="en-US"/>
              </w:rPr>
              <w:t>. Χρησιμοποιώντας τα αντίστοιχα κουμπιά μπορείτε να εμφανίσετε έναν μικρό ή έναν μεγαλύτερο Λαβύρινθο</w:t>
            </w:r>
          </w:p>
          <w:p w:rsidR="007D1372" w:rsidRDefault="007D1372" w:rsidP="00DB6885">
            <w:pPr>
              <w:rPr>
                <w:rFonts w:eastAsia="Arial Unicode MS" w:cs="Tahoma"/>
                <w:bCs/>
                <w:szCs w:val="20"/>
                <w:lang w:eastAsia="en-US" w:bidi="en-US"/>
              </w:rPr>
            </w:pPr>
            <w:r>
              <w:rPr>
                <w:rFonts w:eastAsia="Arial Unicode MS" w:cs="Tahoma"/>
                <w:bCs/>
                <w:szCs w:val="20"/>
                <w:lang w:eastAsia="en-US" w:bidi="en-US"/>
              </w:rPr>
              <w:t xml:space="preserve"> [Ας εμφανίσουμε αρχικά τον μικρό]</w:t>
            </w:r>
          </w:p>
          <w:p w:rsidR="007D1372" w:rsidRDefault="007D1372" w:rsidP="00DB6885">
            <w:proofErr w:type="spellStart"/>
            <w:r>
              <w:t>β)Χρησιμοποιήστε</w:t>
            </w:r>
            <w:proofErr w:type="spellEnd"/>
            <w:r>
              <w:t xml:space="preserve"> τα κουμπιά ΟΡΙΖΟΝΤΙΑ ΕΜΠΡΟΣ ή ΟΡΙΖΟΝΤΙΑ ΠΙΣΩ, ΚΑΤΑΚΟΡΥΦΑ ΕΠΑΝΩ ή ΚΑΤΑΚΟΡΥΦΑ ΚΑΤΩ προκειμένου να μετακινείτε βήμα-βήμα τον Θησέα ώστε να προσεγγίσει τον Μινώταυρο </w:t>
            </w:r>
          </w:p>
          <w:p w:rsidR="007D1372" w:rsidRDefault="007D1372" w:rsidP="00DB6885">
            <w:r>
              <w:t xml:space="preserve">[Να καταλήξει στην θέση του]. </w:t>
            </w:r>
          </w:p>
          <w:p w:rsidR="007D1372" w:rsidRDefault="007D1372" w:rsidP="00DB6885">
            <w:r>
              <w:t xml:space="preserve">Σημειώστε στον παρακάτω πίνακα </w:t>
            </w:r>
            <w:r w:rsidRPr="00B76F15">
              <w:t>.1</w:t>
            </w:r>
            <w:r>
              <w:t xml:space="preserve"> τον αριθμό των μετακινήσεων  που κάνετε,</w:t>
            </w:r>
            <w:r w:rsidRPr="00AF7DF1">
              <w:t xml:space="preserve"> </w:t>
            </w:r>
            <w:r>
              <w:t>στις αντίστοιχες στήλες.</w:t>
            </w:r>
          </w:p>
          <w:p w:rsidR="007D1372" w:rsidRDefault="007D1372" w:rsidP="00DB6885">
            <w:r>
              <w:t xml:space="preserve"> </w:t>
            </w:r>
            <w:proofErr w:type="spellStart"/>
            <w:r>
              <w:t>γ)Υπολογίστε</w:t>
            </w:r>
            <w:proofErr w:type="spellEnd"/>
            <w:r>
              <w:t xml:space="preserve"> τώρα την συνολική οριζόντια και κατακόρυφη  μετακίνηση. [Η οριζόντια και κατακόρυφη διεύθυνση παριστούν στο σχήμα μας τις δύο κάθετες μεταξύ τους διευθύνσεις του Λαβύρινθου]. Προσθέστε χωριστά όλες τις εμπρός και χωριστά τις πίσω οριζόντιες μετακινήσεις. Επαναλάβετε το ίδιο για τις κατακόρυφες. Στα κελιά του πίνακα που βρίσκονται κάτω από την γραμμή «ΣΥΝΟΛΙΚΑ ΑΘΡΟΙΣΜΑΤΑ» γράψτε το αριθμό που προκύπτει με την αφαίρεση των στηλών «ΕΜΠΡΟΣ» - «ΠΙΣΩ». Αν συνολικά οι «ΠΙΣΩ» μετακινήσεις ήταν περισσότερες από τις «ΜΠΡΟΣΤΑ» τοποθετήστε μπροστά από τον αριθμό που θα βρείτε το «-».</w:t>
            </w:r>
          </w:p>
          <w:p w:rsidR="007D1372" w:rsidRDefault="007D1372" w:rsidP="00DB6885">
            <w:proofErr w:type="spellStart"/>
            <w:r>
              <w:t>δ)Πόσες</w:t>
            </w:r>
            <w:proofErr w:type="spellEnd"/>
            <w:r>
              <w:t xml:space="preserve"> οριζόντιες και κατακόρυφες μετακινήσεις συνολικά θα έπρεπε να κάνει  ο Θησέας ώστε να βρεθεί στην θέση του Μινώταυρου αν δεν υπήρχαν τα χωρίσματα;</w:t>
            </w:r>
          </w:p>
          <w:p w:rsidR="007D1372" w:rsidRDefault="007D1372" w:rsidP="00DB6885">
            <w:r>
              <w:t>……</w:t>
            </w:r>
          </w:p>
        </w:tc>
      </w:tr>
    </w:tbl>
    <w:p w:rsidR="007D1372" w:rsidRDefault="007D1372" w:rsidP="007D1372">
      <w:pPr>
        <w:rPr>
          <w:lang w:bidi="en-US"/>
        </w:rPr>
      </w:pPr>
      <w:r>
        <w:rPr>
          <w:noProof/>
        </w:rPr>
        <w:drawing>
          <wp:inline distT="0" distB="0" distL="0" distR="0">
            <wp:extent cx="5270500" cy="3813175"/>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3813175"/>
                    </a:xfrm>
                    <a:prstGeom prst="rect">
                      <a:avLst/>
                    </a:prstGeom>
                    <a:noFill/>
                    <a:ln>
                      <a:noFill/>
                    </a:ln>
                  </pic:spPr>
                </pic:pic>
              </a:graphicData>
            </a:graphic>
          </wp:inline>
        </w:drawing>
      </w:r>
    </w:p>
    <w:p w:rsidR="007D1372" w:rsidRPr="00246126" w:rsidRDefault="00341142" w:rsidP="007D1372">
      <w:pPr>
        <w:jc w:val="center"/>
        <w:rPr>
          <w:b/>
          <w:lang w:bidi="en-US"/>
        </w:rPr>
      </w:pPr>
      <w:r>
        <w:rPr>
          <w:b/>
          <w:lang w:bidi="en-US"/>
        </w:rPr>
        <w:t xml:space="preserve">Εικόνα </w:t>
      </w:r>
      <w:r w:rsidR="007D1372" w:rsidRPr="00246126">
        <w:rPr>
          <w:b/>
          <w:lang w:bidi="en-US"/>
        </w:rPr>
        <w:t>.3</w:t>
      </w:r>
    </w:p>
    <w:p w:rsidR="007D1372" w:rsidRDefault="007D1372" w:rsidP="007D1372">
      <w:pPr>
        <w:rPr>
          <w:lang w:bidi="en-US"/>
        </w:rPr>
      </w:pPr>
    </w:p>
    <w:p w:rsidR="007D1372" w:rsidRDefault="007D1372" w:rsidP="007D1372">
      <w:pPr>
        <w:rPr>
          <w:lang w:bidi="en-US"/>
        </w:rPr>
      </w:pPr>
    </w:p>
    <w:p w:rsidR="007D1372" w:rsidRDefault="007D1372" w:rsidP="007D1372">
      <w:pPr>
        <w:rPr>
          <w:lang w:bidi="en-US"/>
        </w:rPr>
      </w:pPr>
    </w:p>
    <w:p w:rsidR="007D1372" w:rsidRPr="00C6025D" w:rsidRDefault="007D1372" w:rsidP="007D1372">
      <w:pPr>
        <w:rPr>
          <w:lang w:bidi="en-US"/>
        </w:rPr>
      </w:pPr>
      <w:r>
        <w:rPr>
          <w:lang w:bidi="en-US"/>
        </w:rPr>
        <w:t xml:space="preserve">Τα παιδιά θα μετακινήσουν τον Θησέα που εμφανίζεται στο παράθυρο του μικρόκοσμου </w:t>
      </w:r>
      <w:r w:rsidR="00341142">
        <w:rPr>
          <w:rFonts w:eastAsia="Arial Unicode MS" w:cs="Tahoma"/>
          <w:bCs/>
          <w:szCs w:val="20"/>
          <w:lang w:eastAsia="en-US" w:bidi="en-US"/>
        </w:rPr>
        <w:t>«Δραστηριότητα»</w:t>
      </w:r>
      <w:r>
        <w:rPr>
          <w:lang w:bidi="en-US"/>
        </w:rPr>
        <w:t xml:space="preserve"> του </w:t>
      </w:r>
      <w:r>
        <w:rPr>
          <w:lang w:val="en-US" w:bidi="en-US"/>
        </w:rPr>
        <w:t>Sketchpad</w:t>
      </w:r>
      <w:r>
        <w:rPr>
          <w:lang w:bidi="en-US"/>
        </w:rPr>
        <w:t xml:space="preserve"> και θα συμπληρώσουν τους αριθμούς των διαφορετικών ειδών μετακινήσεων που πραγματοποιούν, στον παρακάτω πίνακα .</w:t>
      </w:r>
      <w:r w:rsidRPr="00BF2972">
        <w:rPr>
          <w:lang w:bidi="en-US"/>
        </w:rPr>
        <w:t>1</w:t>
      </w:r>
      <w:r>
        <w:rPr>
          <w:lang w:bidi="en-US"/>
        </w:rPr>
        <w:t>:</w:t>
      </w:r>
    </w:p>
    <w:p w:rsidR="007D1372" w:rsidRDefault="007D1372" w:rsidP="007D1372">
      <w:pPr>
        <w:rPr>
          <w:lang w:bidi="en-US"/>
        </w:rPr>
      </w:pPr>
    </w:p>
    <w:p w:rsidR="007D1372" w:rsidRDefault="007D1372" w:rsidP="007D1372">
      <w:pPr>
        <w:rPr>
          <w:lang w:bidi="en-US"/>
        </w:rPr>
      </w:pPr>
    </w:p>
    <w:tbl>
      <w:tblPr>
        <w:tblpPr w:leftFromText="180" w:rightFromText="180" w:vertAnchor="text" w:horzAnchor="margin" w:tblpY="-359"/>
        <w:tblW w:w="8897"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ook w:val="0000" w:firstRow="0" w:lastRow="0" w:firstColumn="0" w:lastColumn="0" w:noHBand="0" w:noVBand="0"/>
      </w:tblPr>
      <w:tblGrid>
        <w:gridCol w:w="1997"/>
        <w:gridCol w:w="2070"/>
        <w:gridCol w:w="2197"/>
        <w:gridCol w:w="2633"/>
      </w:tblGrid>
      <w:tr w:rsidR="007D1372" w:rsidRPr="00543DD4" w:rsidTr="00DB6885">
        <w:trPr>
          <w:trHeight w:val="540"/>
        </w:trPr>
        <w:tc>
          <w:tcPr>
            <w:tcW w:w="4069" w:type="dxa"/>
            <w:gridSpan w:val="2"/>
            <w:shd w:val="clear" w:color="auto" w:fill="CCFFCC"/>
            <w:vAlign w:val="center"/>
          </w:tcPr>
          <w:p w:rsidR="007D1372" w:rsidRPr="00543DD4" w:rsidRDefault="007D1372" w:rsidP="00DB6885">
            <w:pPr>
              <w:jc w:val="center"/>
              <w:rPr>
                <w:b/>
                <w:sz w:val="18"/>
                <w:szCs w:val="18"/>
              </w:rPr>
            </w:pPr>
            <w:r w:rsidRPr="00543DD4">
              <w:rPr>
                <w:b/>
                <w:sz w:val="18"/>
                <w:szCs w:val="18"/>
              </w:rPr>
              <w:t>ΟΡΙΖΟΝΤΙΕΣ</w:t>
            </w:r>
          </w:p>
        </w:tc>
        <w:tc>
          <w:tcPr>
            <w:tcW w:w="4828" w:type="dxa"/>
            <w:gridSpan w:val="2"/>
            <w:shd w:val="clear" w:color="auto" w:fill="CCFFFF"/>
            <w:vAlign w:val="center"/>
          </w:tcPr>
          <w:p w:rsidR="007D1372" w:rsidRPr="00543DD4" w:rsidRDefault="007D1372" w:rsidP="00DB6885">
            <w:pPr>
              <w:jc w:val="center"/>
              <w:rPr>
                <w:b/>
                <w:sz w:val="18"/>
                <w:szCs w:val="18"/>
              </w:rPr>
            </w:pPr>
            <w:r w:rsidRPr="00543DD4">
              <w:rPr>
                <w:b/>
                <w:sz w:val="18"/>
                <w:szCs w:val="18"/>
              </w:rPr>
              <w:t>ΚΑΤΑΚΟΡΥΦΕΣ</w:t>
            </w:r>
          </w:p>
        </w:tc>
      </w:tr>
      <w:tr w:rsidR="007D1372" w:rsidRPr="00543DD4" w:rsidTr="00DB6885">
        <w:trPr>
          <w:trHeight w:val="540"/>
        </w:trPr>
        <w:tc>
          <w:tcPr>
            <w:tcW w:w="1998" w:type="dxa"/>
            <w:shd w:val="clear" w:color="auto" w:fill="CCFFCC"/>
            <w:vAlign w:val="center"/>
          </w:tcPr>
          <w:p w:rsidR="007D1372" w:rsidRPr="00543DD4" w:rsidRDefault="007D1372" w:rsidP="00DB6885">
            <w:pPr>
              <w:jc w:val="center"/>
              <w:rPr>
                <w:b/>
                <w:sz w:val="18"/>
                <w:szCs w:val="18"/>
              </w:rPr>
            </w:pPr>
            <w:r w:rsidRPr="00543DD4">
              <w:rPr>
                <w:b/>
                <w:sz w:val="18"/>
                <w:szCs w:val="18"/>
              </w:rPr>
              <w:t>ΕΜΠΡΟΣ</w:t>
            </w:r>
          </w:p>
        </w:tc>
        <w:tc>
          <w:tcPr>
            <w:tcW w:w="2071" w:type="dxa"/>
            <w:shd w:val="clear" w:color="auto" w:fill="CCFFCC"/>
            <w:vAlign w:val="center"/>
          </w:tcPr>
          <w:p w:rsidR="007D1372" w:rsidRPr="00543DD4" w:rsidRDefault="007D1372" w:rsidP="00DB6885">
            <w:pPr>
              <w:jc w:val="center"/>
              <w:rPr>
                <w:b/>
                <w:sz w:val="18"/>
                <w:szCs w:val="18"/>
              </w:rPr>
            </w:pPr>
            <w:r w:rsidRPr="00543DD4">
              <w:rPr>
                <w:b/>
                <w:sz w:val="18"/>
                <w:szCs w:val="18"/>
              </w:rPr>
              <w:t>ΠΙΣΩ</w:t>
            </w:r>
          </w:p>
        </w:tc>
        <w:tc>
          <w:tcPr>
            <w:tcW w:w="2198" w:type="dxa"/>
            <w:shd w:val="clear" w:color="auto" w:fill="CCFFFF"/>
            <w:vAlign w:val="center"/>
          </w:tcPr>
          <w:p w:rsidR="007D1372" w:rsidRPr="00543DD4" w:rsidRDefault="007D1372" w:rsidP="00DB6885">
            <w:pPr>
              <w:jc w:val="center"/>
              <w:rPr>
                <w:b/>
                <w:sz w:val="18"/>
                <w:szCs w:val="18"/>
              </w:rPr>
            </w:pPr>
            <w:r w:rsidRPr="00543DD4">
              <w:rPr>
                <w:b/>
                <w:sz w:val="18"/>
                <w:szCs w:val="18"/>
              </w:rPr>
              <w:t>ΕΠΑΝΩ</w:t>
            </w:r>
          </w:p>
        </w:tc>
        <w:tc>
          <w:tcPr>
            <w:tcW w:w="2630" w:type="dxa"/>
            <w:shd w:val="clear" w:color="auto" w:fill="CCFFFF"/>
            <w:vAlign w:val="center"/>
          </w:tcPr>
          <w:p w:rsidR="007D1372" w:rsidRPr="00543DD4" w:rsidRDefault="007D1372" w:rsidP="00DB6885">
            <w:pPr>
              <w:jc w:val="center"/>
              <w:rPr>
                <w:b/>
                <w:sz w:val="18"/>
                <w:szCs w:val="18"/>
              </w:rPr>
            </w:pPr>
            <w:r w:rsidRPr="00543DD4">
              <w:rPr>
                <w:b/>
                <w:sz w:val="18"/>
                <w:szCs w:val="18"/>
              </w:rPr>
              <w:t>ΚΑΤΩ</w:t>
            </w:r>
          </w:p>
        </w:tc>
      </w:tr>
      <w:tr w:rsidR="007D1372" w:rsidRPr="00543DD4" w:rsidTr="00DB6885">
        <w:trPr>
          <w:trHeight w:val="540"/>
        </w:trPr>
        <w:tc>
          <w:tcPr>
            <w:tcW w:w="1998" w:type="dxa"/>
            <w:vAlign w:val="center"/>
          </w:tcPr>
          <w:p w:rsidR="007D1372" w:rsidRPr="00543DD4" w:rsidRDefault="007D1372" w:rsidP="00DB6885">
            <w:pPr>
              <w:jc w:val="center"/>
              <w:rPr>
                <w:b/>
                <w:sz w:val="18"/>
                <w:szCs w:val="18"/>
              </w:rPr>
            </w:pPr>
            <w:r>
              <w:rPr>
                <w:b/>
                <w:sz w:val="18"/>
                <w:szCs w:val="18"/>
              </w:rPr>
              <w:t>2</w:t>
            </w:r>
          </w:p>
        </w:tc>
        <w:tc>
          <w:tcPr>
            <w:tcW w:w="2071" w:type="dxa"/>
            <w:vAlign w:val="center"/>
          </w:tcPr>
          <w:p w:rsidR="007D1372" w:rsidRPr="00597A59" w:rsidRDefault="007D1372" w:rsidP="00DB6885">
            <w:pPr>
              <w:jc w:val="center"/>
              <w:rPr>
                <w:b/>
                <w:sz w:val="18"/>
                <w:szCs w:val="18"/>
              </w:rPr>
            </w:pPr>
            <w:r w:rsidRPr="00597A59">
              <w:rPr>
                <w:b/>
                <w:sz w:val="18"/>
                <w:szCs w:val="18"/>
              </w:rPr>
              <w:t>1</w:t>
            </w:r>
          </w:p>
        </w:tc>
        <w:tc>
          <w:tcPr>
            <w:tcW w:w="2198" w:type="dxa"/>
            <w:vAlign w:val="center"/>
          </w:tcPr>
          <w:p w:rsidR="007D1372" w:rsidRPr="00597A59" w:rsidRDefault="007D1372" w:rsidP="00DB6885">
            <w:pPr>
              <w:jc w:val="center"/>
              <w:rPr>
                <w:b/>
                <w:sz w:val="18"/>
                <w:szCs w:val="18"/>
              </w:rPr>
            </w:pPr>
            <w:r w:rsidRPr="00597A59">
              <w:rPr>
                <w:b/>
                <w:sz w:val="18"/>
                <w:szCs w:val="18"/>
              </w:rPr>
              <w:t>1</w:t>
            </w:r>
          </w:p>
        </w:tc>
        <w:tc>
          <w:tcPr>
            <w:tcW w:w="2630" w:type="dxa"/>
            <w:vAlign w:val="center"/>
          </w:tcPr>
          <w:p w:rsidR="007D1372" w:rsidRPr="00597A59" w:rsidRDefault="007D1372" w:rsidP="00DB6885">
            <w:pPr>
              <w:jc w:val="center"/>
              <w:rPr>
                <w:b/>
                <w:sz w:val="18"/>
                <w:szCs w:val="18"/>
              </w:rPr>
            </w:pPr>
            <w:r>
              <w:rPr>
                <w:b/>
                <w:sz w:val="18"/>
                <w:szCs w:val="18"/>
              </w:rPr>
              <w:t>2</w:t>
            </w:r>
          </w:p>
        </w:tc>
      </w:tr>
      <w:tr w:rsidR="007D1372" w:rsidRPr="00543DD4" w:rsidTr="00DB6885">
        <w:trPr>
          <w:trHeight w:val="540"/>
        </w:trPr>
        <w:tc>
          <w:tcPr>
            <w:tcW w:w="1998" w:type="dxa"/>
            <w:vAlign w:val="center"/>
          </w:tcPr>
          <w:p w:rsidR="007D1372" w:rsidRPr="00543DD4" w:rsidRDefault="007D1372" w:rsidP="00DB6885">
            <w:pPr>
              <w:jc w:val="center"/>
              <w:rPr>
                <w:b/>
                <w:sz w:val="18"/>
                <w:szCs w:val="18"/>
              </w:rPr>
            </w:pPr>
            <w:r>
              <w:rPr>
                <w:b/>
                <w:sz w:val="18"/>
                <w:szCs w:val="18"/>
              </w:rPr>
              <w:t>1</w:t>
            </w:r>
          </w:p>
        </w:tc>
        <w:tc>
          <w:tcPr>
            <w:tcW w:w="2071" w:type="dxa"/>
            <w:vAlign w:val="center"/>
          </w:tcPr>
          <w:p w:rsidR="007D1372" w:rsidRPr="00597A59" w:rsidRDefault="007D1372" w:rsidP="00DB6885">
            <w:pPr>
              <w:jc w:val="center"/>
              <w:rPr>
                <w:b/>
                <w:sz w:val="18"/>
                <w:szCs w:val="18"/>
              </w:rPr>
            </w:pPr>
          </w:p>
        </w:tc>
        <w:tc>
          <w:tcPr>
            <w:tcW w:w="2198" w:type="dxa"/>
            <w:vAlign w:val="center"/>
          </w:tcPr>
          <w:p w:rsidR="007D1372" w:rsidRPr="00597A59" w:rsidRDefault="007D1372" w:rsidP="00DB6885">
            <w:pPr>
              <w:jc w:val="center"/>
              <w:rPr>
                <w:b/>
                <w:sz w:val="18"/>
                <w:szCs w:val="18"/>
              </w:rPr>
            </w:pPr>
            <w:r w:rsidRPr="00597A59">
              <w:rPr>
                <w:b/>
                <w:sz w:val="18"/>
                <w:szCs w:val="18"/>
              </w:rPr>
              <w:t>3</w:t>
            </w:r>
          </w:p>
        </w:tc>
        <w:tc>
          <w:tcPr>
            <w:tcW w:w="2630" w:type="dxa"/>
            <w:vAlign w:val="center"/>
          </w:tcPr>
          <w:p w:rsidR="007D1372" w:rsidRPr="00597A59" w:rsidRDefault="007D1372" w:rsidP="00DB6885">
            <w:pPr>
              <w:jc w:val="center"/>
              <w:rPr>
                <w:b/>
                <w:sz w:val="18"/>
                <w:szCs w:val="18"/>
              </w:rPr>
            </w:pPr>
            <w:r>
              <w:rPr>
                <w:b/>
                <w:sz w:val="18"/>
                <w:szCs w:val="18"/>
              </w:rPr>
              <w:t>1</w:t>
            </w:r>
          </w:p>
        </w:tc>
      </w:tr>
      <w:tr w:rsidR="007D1372" w:rsidRPr="00543DD4" w:rsidTr="00DB6885">
        <w:trPr>
          <w:trHeight w:val="540"/>
        </w:trPr>
        <w:tc>
          <w:tcPr>
            <w:tcW w:w="1998" w:type="dxa"/>
            <w:vAlign w:val="center"/>
          </w:tcPr>
          <w:p w:rsidR="007D1372" w:rsidRPr="00543DD4" w:rsidRDefault="007D1372" w:rsidP="00DB6885">
            <w:pPr>
              <w:jc w:val="center"/>
              <w:rPr>
                <w:b/>
                <w:sz w:val="18"/>
                <w:szCs w:val="18"/>
              </w:rPr>
            </w:pPr>
            <w:r>
              <w:rPr>
                <w:b/>
                <w:sz w:val="18"/>
                <w:szCs w:val="18"/>
              </w:rPr>
              <w:t>1</w:t>
            </w:r>
          </w:p>
        </w:tc>
        <w:tc>
          <w:tcPr>
            <w:tcW w:w="2071" w:type="dxa"/>
            <w:vAlign w:val="center"/>
          </w:tcPr>
          <w:p w:rsidR="007D1372" w:rsidRPr="00597A59" w:rsidRDefault="007D1372" w:rsidP="00DB6885">
            <w:pPr>
              <w:jc w:val="center"/>
              <w:rPr>
                <w:b/>
                <w:sz w:val="18"/>
                <w:szCs w:val="18"/>
              </w:rPr>
            </w:pPr>
          </w:p>
        </w:tc>
        <w:tc>
          <w:tcPr>
            <w:tcW w:w="2198" w:type="dxa"/>
            <w:vAlign w:val="center"/>
          </w:tcPr>
          <w:p w:rsidR="007D1372" w:rsidRPr="00597A59" w:rsidRDefault="007D1372" w:rsidP="00DB6885">
            <w:pPr>
              <w:jc w:val="center"/>
              <w:rPr>
                <w:b/>
                <w:sz w:val="18"/>
                <w:szCs w:val="18"/>
              </w:rPr>
            </w:pPr>
            <w:r w:rsidRPr="00597A59">
              <w:rPr>
                <w:b/>
                <w:sz w:val="18"/>
                <w:szCs w:val="18"/>
              </w:rPr>
              <w:t>2</w:t>
            </w:r>
          </w:p>
        </w:tc>
        <w:tc>
          <w:tcPr>
            <w:tcW w:w="2630" w:type="dxa"/>
            <w:vAlign w:val="center"/>
          </w:tcPr>
          <w:p w:rsidR="007D1372" w:rsidRPr="00597A59" w:rsidRDefault="007D1372" w:rsidP="00DB6885">
            <w:pPr>
              <w:jc w:val="center"/>
              <w:rPr>
                <w:b/>
                <w:sz w:val="18"/>
                <w:szCs w:val="18"/>
              </w:rPr>
            </w:pPr>
          </w:p>
        </w:tc>
      </w:tr>
      <w:tr w:rsidR="007D1372" w:rsidRPr="00543DD4" w:rsidTr="00DB6885">
        <w:trPr>
          <w:trHeight w:val="540"/>
        </w:trPr>
        <w:tc>
          <w:tcPr>
            <w:tcW w:w="1998" w:type="dxa"/>
            <w:vAlign w:val="center"/>
          </w:tcPr>
          <w:p w:rsidR="007D1372" w:rsidRPr="00543DD4" w:rsidRDefault="007D1372" w:rsidP="00DB6885">
            <w:pPr>
              <w:jc w:val="center"/>
              <w:rPr>
                <w:b/>
                <w:sz w:val="18"/>
                <w:szCs w:val="18"/>
              </w:rPr>
            </w:pPr>
            <w:r>
              <w:rPr>
                <w:b/>
                <w:sz w:val="18"/>
                <w:szCs w:val="18"/>
              </w:rPr>
              <w:t>1</w:t>
            </w:r>
          </w:p>
        </w:tc>
        <w:tc>
          <w:tcPr>
            <w:tcW w:w="2071" w:type="dxa"/>
            <w:vAlign w:val="center"/>
          </w:tcPr>
          <w:p w:rsidR="007D1372" w:rsidRPr="00597A59" w:rsidRDefault="007D1372" w:rsidP="00DB6885">
            <w:pPr>
              <w:jc w:val="center"/>
              <w:rPr>
                <w:b/>
                <w:sz w:val="18"/>
                <w:szCs w:val="18"/>
              </w:rPr>
            </w:pPr>
          </w:p>
        </w:tc>
        <w:tc>
          <w:tcPr>
            <w:tcW w:w="2198" w:type="dxa"/>
            <w:vAlign w:val="center"/>
          </w:tcPr>
          <w:p w:rsidR="007D1372" w:rsidRPr="00597A59" w:rsidRDefault="007D1372" w:rsidP="00DB6885">
            <w:pPr>
              <w:jc w:val="center"/>
              <w:rPr>
                <w:b/>
                <w:sz w:val="18"/>
                <w:szCs w:val="18"/>
              </w:rPr>
            </w:pPr>
          </w:p>
        </w:tc>
        <w:tc>
          <w:tcPr>
            <w:tcW w:w="2630" w:type="dxa"/>
            <w:vAlign w:val="center"/>
          </w:tcPr>
          <w:p w:rsidR="007D1372" w:rsidRPr="00597A59" w:rsidRDefault="007D1372" w:rsidP="00DB6885">
            <w:pPr>
              <w:jc w:val="center"/>
              <w:rPr>
                <w:b/>
                <w:sz w:val="18"/>
                <w:szCs w:val="18"/>
              </w:rPr>
            </w:pPr>
          </w:p>
        </w:tc>
      </w:tr>
      <w:tr w:rsidR="007D1372" w:rsidRPr="00543DD4" w:rsidTr="00DB6885">
        <w:trPr>
          <w:trHeight w:val="540"/>
        </w:trPr>
        <w:tc>
          <w:tcPr>
            <w:tcW w:w="1998" w:type="dxa"/>
            <w:vAlign w:val="center"/>
          </w:tcPr>
          <w:p w:rsidR="007D1372" w:rsidRDefault="007D1372" w:rsidP="00DB6885">
            <w:pPr>
              <w:jc w:val="center"/>
              <w:rPr>
                <w:b/>
                <w:sz w:val="18"/>
                <w:szCs w:val="18"/>
              </w:rPr>
            </w:pPr>
            <w:r>
              <w:rPr>
                <w:b/>
                <w:sz w:val="18"/>
                <w:szCs w:val="18"/>
              </w:rPr>
              <w:t>2</w:t>
            </w:r>
          </w:p>
        </w:tc>
        <w:tc>
          <w:tcPr>
            <w:tcW w:w="2071" w:type="dxa"/>
            <w:vAlign w:val="center"/>
          </w:tcPr>
          <w:p w:rsidR="007D1372" w:rsidRPr="00597A59" w:rsidRDefault="007D1372" w:rsidP="00DB6885">
            <w:pPr>
              <w:jc w:val="center"/>
              <w:rPr>
                <w:b/>
                <w:sz w:val="18"/>
                <w:szCs w:val="18"/>
              </w:rPr>
            </w:pPr>
          </w:p>
        </w:tc>
        <w:tc>
          <w:tcPr>
            <w:tcW w:w="2198" w:type="dxa"/>
            <w:vAlign w:val="center"/>
          </w:tcPr>
          <w:p w:rsidR="007D1372" w:rsidRPr="00597A59" w:rsidRDefault="007D1372" w:rsidP="00DB6885">
            <w:pPr>
              <w:jc w:val="center"/>
              <w:rPr>
                <w:b/>
                <w:sz w:val="18"/>
                <w:szCs w:val="18"/>
              </w:rPr>
            </w:pPr>
          </w:p>
        </w:tc>
        <w:tc>
          <w:tcPr>
            <w:tcW w:w="2630" w:type="dxa"/>
            <w:vAlign w:val="center"/>
          </w:tcPr>
          <w:p w:rsidR="007D1372" w:rsidRPr="00597A59" w:rsidRDefault="007D1372" w:rsidP="00DB6885">
            <w:pPr>
              <w:jc w:val="center"/>
              <w:rPr>
                <w:b/>
                <w:sz w:val="18"/>
                <w:szCs w:val="18"/>
              </w:rPr>
            </w:pPr>
          </w:p>
        </w:tc>
      </w:tr>
      <w:tr w:rsidR="007D1372" w:rsidRPr="00543DD4" w:rsidTr="00DB6885">
        <w:trPr>
          <w:trHeight w:val="300"/>
        </w:trPr>
        <w:tc>
          <w:tcPr>
            <w:tcW w:w="8897" w:type="dxa"/>
            <w:gridSpan w:val="4"/>
            <w:tcBorders>
              <w:bottom w:val="single" w:sz="24" w:space="0" w:color="FF6600"/>
            </w:tcBorders>
            <w:shd w:val="clear" w:color="auto" w:fill="B3B3B3"/>
            <w:vAlign w:val="center"/>
          </w:tcPr>
          <w:p w:rsidR="007D1372" w:rsidRPr="00597A59" w:rsidRDefault="007D1372" w:rsidP="00DB6885">
            <w:pPr>
              <w:widowControl w:val="0"/>
              <w:adjustRightInd w:val="0"/>
              <w:jc w:val="center"/>
              <w:textAlignment w:val="baseline"/>
              <w:rPr>
                <w:b/>
                <w:sz w:val="18"/>
                <w:szCs w:val="18"/>
              </w:rPr>
            </w:pPr>
            <w:r w:rsidRPr="00BF2972">
              <w:rPr>
                <w:b/>
                <w:sz w:val="22"/>
                <w:szCs w:val="22"/>
              </w:rPr>
              <w:t>ΑΘΡΟΙΣΜΑΤΑ</w:t>
            </w:r>
            <w:r w:rsidRPr="00543DD4">
              <w:rPr>
                <w:b/>
                <w:color w:val="FFFFFF"/>
                <w:sz w:val="18"/>
                <w:szCs w:val="18"/>
              </w:rPr>
              <w:t xml:space="preserve"> </w:t>
            </w:r>
          </w:p>
        </w:tc>
      </w:tr>
      <w:tr w:rsidR="007D1372" w:rsidRPr="00543DD4" w:rsidTr="00DB6885">
        <w:trPr>
          <w:trHeight w:val="375"/>
        </w:trPr>
        <w:tc>
          <w:tcPr>
            <w:tcW w:w="1998" w:type="dxa"/>
            <w:tcBorders>
              <w:top w:val="single" w:sz="24" w:space="0" w:color="FF6600"/>
              <w:right w:val="single" w:sz="24" w:space="0" w:color="FF6600"/>
            </w:tcBorders>
            <w:shd w:val="clear" w:color="auto" w:fill="CCFFCC"/>
            <w:vAlign w:val="center"/>
          </w:tcPr>
          <w:p w:rsidR="007D1372" w:rsidRPr="00BF2972" w:rsidRDefault="007D1372" w:rsidP="00DB6885">
            <w:pPr>
              <w:widowControl w:val="0"/>
              <w:adjustRightInd w:val="0"/>
              <w:jc w:val="center"/>
              <w:textAlignment w:val="baseline"/>
              <w:rPr>
                <w:b/>
                <w:sz w:val="22"/>
                <w:szCs w:val="22"/>
              </w:rPr>
            </w:pPr>
            <w:r w:rsidRPr="00597A59">
              <w:rPr>
                <w:b/>
                <w:sz w:val="18"/>
                <w:szCs w:val="18"/>
              </w:rPr>
              <w:t>ΕΜΠΡΟΣ</w:t>
            </w:r>
          </w:p>
        </w:tc>
        <w:tc>
          <w:tcPr>
            <w:tcW w:w="2071" w:type="dxa"/>
            <w:tcBorders>
              <w:top w:val="single" w:sz="24" w:space="0" w:color="FF6600"/>
              <w:left w:val="single" w:sz="24" w:space="0" w:color="FF6600"/>
            </w:tcBorders>
            <w:shd w:val="clear" w:color="auto" w:fill="CCFFCC"/>
            <w:vAlign w:val="center"/>
          </w:tcPr>
          <w:p w:rsidR="007D1372" w:rsidRPr="00BF2972" w:rsidRDefault="007D1372" w:rsidP="00DB6885">
            <w:pPr>
              <w:widowControl w:val="0"/>
              <w:adjustRightInd w:val="0"/>
              <w:jc w:val="center"/>
              <w:textAlignment w:val="baseline"/>
              <w:rPr>
                <w:b/>
                <w:sz w:val="22"/>
                <w:szCs w:val="22"/>
              </w:rPr>
            </w:pPr>
            <w:r>
              <w:rPr>
                <w:b/>
                <w:sz w:val="18"/>
                <w:szCs w:val="18"/>
              </w:rPr>
              <w:t>ΠΙΣΩ</w:t>
            </w:r>
          </w:p>
        </w:tc>
        <w:tc>
          <w:tcPr>
            <w:tcW w:w="2198" w:type="dxa"/>
            <w:tcBorders>
              <w:top w:val="single" w:sz="24" w:space="0" w:color="FF6600"/>
              <w:left w:val="single" w:sz="24" w:space="0" w:color="FF6600"/>
            </w:tcBorders>
            <w:shd w:val="clear" w:color="auto" w:fill="CCFFFF"/>
            <w:vAlign w:val="center"/>
          </w:tcPr>
          <w:p w:rsidR="007D1372" w:rsidRPr="00BF2972" w:rsidRDefault="007D1372" w:rsidP="00DB6885">
            <w:pPr>
              <w:widowControl w:val="0"/>
              <w:adjustRightInd w:val="0"/>
              <w:jc w:val="center"/>
              <w:textAlignment w:val="baseline"/>
              <w:rPr>
                <w:b/>
                <w:sz w:val="22"/>
                <w:szCs w:val="22"/>
              </w:rPr>
            </w:pPr>
            <w:r w:rsidRPr="00543DD4">
              <w:rPr>
                <w:b/>
                <w:sz w:val="18"/>
                <w:szCs w:val="18"/>
              </w:rPr>
              <w:t>ΕΠΑΝΩ</w:t>
            </w:r>
          </w:p>
        </w:tc>
        <w:tc>
          <w:tcPr>
            <w:tcW w:w="2630" w:type="dxa"/>
            <w:tcBorders>
              <w:top w:val="single" w:sz="24" w:space="0" w:color="FF6600"/>
              <w:left w:val="single" w:sz="24" w:space="0" w:color="FF6600"/>
            </w:tcBorders>
            <w:shd w:val="clear" w:color="auto" w:fill="CCFFFF"/>
            <w:vAlign w:val="center"/>
          </w:tcPr>
          <w:p w:rsidR="007D1372" w:rsidRPr="00BF2972" w:rsidRDefault="007D1372" w:rsidP="00DB6885">
            <w:pPr>
              <w:widowControl w:val="0"/>
              <w:adjustRightInd w:val="0"/>
              <w:jc w:val="center"/>
              <w:textAlignment w:val="baseline"/>
              <w:rPr>
                <w:b/>
                <w:sz w:val="22"/>
                <w:szCs w:val="22"/>
              </w:rPr>
            </w:pPr>
            <w:r w:rsidRPr="00543DD4">
              <w:rPr>
                <w:b/>
                <w:sz w:val="18"/>
                <w:szCs w:val="18"/>
              </w:rPr>
              <w:t>ΚΑΤΩ</w:t>
            </w:r>
          </w:p>
        </w:tc>
      </w:tr>
      <w:tr w:rsidR="007D1372" w:rsidRPr="00543DD4" w:rsidTr="00DB6885">
        <w:trPr>
          <w:trHeight w:val="540"/>
        </w:trPr>
        <w:tc>
          <w:tcPr>
            <w:tcW w:w="1998" w:type="dxa"/>
            <w:shd w:val="clear" w:color="auto" w:fill="CCFFCC"/>
            <w:vAlign w:val="center"/>
          </w:tcPr>
          <w:p w:rsidR="007D1372" w:rsidRDefault="007D1372" w:rsidP="00DB6885">
            <w:pPr>
              <w:jc w:val="center"/>
              <w:rPr>
                <w:b/>
                <w:sz w:val="18"/>
                <w:szCs w:val="18"/>
              </w:rPr>
            </w:pPr>
            <w:r>
              <w:rPr>
                <w:b/>
                <w:sz w:val="18"/>
                <w:szCs w:val="18"/>
              </w:rPr>
              <w:t>7</w:t>
            </w:r>
          </w:p>
        </w:tc>
        <w:tc>
          <w:tcPr>
            <w:tcW w:w="2071" w:type="dxa"/>
            <w:shd w:val="clear" w:color="auto" w:fill="CCFFCC"/>
            <w:vAlign w:val="center"/>
          </w:tcPr>
          <w:p w:rsidR="007D1372" w:rsidRPr="00597A59" w:rsidRDefault="007D1372" w:rsidP="00DB6885">
            <w:pPr>
              <w:jc w:val="center"/>
              <w:rPr>
                <w:b/>
                <w:sz w:val="18"/>
                <w:szCs w:val="18"/>
              </w:rPr>
            </w:pPr>
            <w:r>
              <w:rPr>
                <w:b/>
                <w:sz w:val="18"/>
                <w:szCs w:val="18"/>
              </w:rPr>
              <w:t>1</w:t>
            </w:r>
          </w:p>
        </w:tc>
        <w:tc>
          <w:tcPr>
            <w:tcW w:w="2198" w:type="dxa"/>
            <w:shd w:val="clear" w:color="auto" w:fill="CCFFFF"/>
            <w:vAlign w:val="center"/>
          </w:tcPr>
          <w:p w:rsidR="007D1372" w:rsidRPr="00597A59" w:rsidRDefault="007D1372" w:rsidP="00DB6885">
            <w:pPr>
              <w:jc w:val="center"/>
              <w:rPr>
                <w:b/>
                <w:sz w:val="18"/>
                <w:szCs w:val="18"/>
              </w:rPr>
            </w:pPr>
            <w:r w:rsidRPr="00597A59">
              <w:rPr>
                <w:b/>
                <w:sz w:val="18"/>
                <w:szCs w:val="18"/>
              </w:rPr>
              <w:t>6</w:t>
            </w:r>
          </w:p>
        </w:tc>
        <w:tc>
          <w:tcPr>
            <w:tcW w:w="2630" w:type="dxa"/>
            <w:shd w:val="clear" w:color="auto" w:fill="CCFFFF"/>
            <w:vAlign w:val="center"/>
          </w:tcPr>
          <w:p w:rsidR="007D1372" w:rsidRPr="00597A59" w:rsidRDefault="007D1372" w:rsidP="00DB6885">
            <w:pPr>
              <w:jc w:val="center"/>
              <w:rPr>
                <w:b/>
                <w:sz w:val="18"/>
                <w:szCs w:val="18"/>
              </w:rPr>
            </w:pPr>
            <w:r w:rsidRPr="00597A59">
              <w:rPr>
                <w:b/>
                <w:sz w:val="18"/>
                <w:szCs w:val="18"/>
              </w:rPr>
              <w:t>3</w:t>
            </w:r>
          </w:p>
        </w:tc>
      </w:tr>
      <w:tr w:rsidR="007D1372" w:rsidRPr="00543DD4" w:rsidTr="00DB6885">
        <w:trPr>
          <w:trHeight w:val="285"/>
        </w:trPr>
        <w:tc>
          <w:tcPr>
            <w:tcW w:w="8897" w:type="dxa"/>
            <w:gridSpan w:val="4"/>
            <w:tcBorders>
              <w:bottom w:val="single" w:sz="24" w:space="0" w:color="FF6600"/>
            </w:tcBorders>
            <w:shd w:val="clear" w:color="auto" w:fill="FFCC99"/>
            <w:vAlign w:val="center"/>
          </w:tcPr>
          <w:p w:rsidR="007D1372" w:rsidRPr="00597A59" w:rsidRDefault="007D1372" w:rsidP="00DB6885">
            <w:pPr>
              <w:widowControl w:val="0"/>
              <w:adjustRightInd w:val="0"/>
              <w:jc w:val="center"/>
              <w:textAlignment w:val="baseline"/>
              <w:rPr>
                <w:b/>
                <w:sz w:val="18"/>
                <w:szCs w:val="18"/>
              </w:rPr>
            </w:pPr>
            <w:r>
              <w:rPr>
                <w:b/>
                <w:sz w:val="22"/>
                <w:szCs w:val="22"/>
              </w:rPr>
              <w:t xml:space="preserve">ΣΥΝΟΛΙΚΑ </w:t>
            </w:r>
            <w:r w:rsidRPr="00BF2972">
              <w:rPr>
                <w:b/>
                <w:sz w:val="22"/>
                <w:szCs w:val="22"/>
              </w:rPr>
              <w:t>ΑΘΡΟΙΣΜΑΤΑ</w:t>
            </w:r>
            <w:r w:rsidRPr="00543DD4">
              <w:rPr>
                <w:b/>
                <w:color w:val="FFFFFF"/>
                <w:sz w:val="18"/>
                <w:szCs w:val="18"/>
              </w:rPr>
              <w:t xml:space="preserve"> 3</w:t>
            </w:r>
          </w:p>
        </w:tc>
      </w:tr>
      <w:tr w:rsidR="007D1372" w:rsidRPr="00543DD4" w:rsidTr="00DB6885">
        <w:trPr>
          <w:trHeight w:val="390"/>
        </w:trPr>
        <w:tc>
          <w:tcPr>
            <w:tcW w:w="4065" w:type="dxa"/>
            <w:gridSpan w:val="2"/>
            <w:tcBorders>
              <w:top w:val="single" w:sz="24" w:space="0" w:color="FF6600"/>
              <w:right w:val="single" w:sz="24" w:space="0" w:color="FF6600"/>
            </w:tcBorders>
            <w:shd w:val="clear" w:color="auto" w:fill="CCFFCC"/>
            <w:vAlign w:val="center"/>
          </w:tcPr>
          <w:p w:rsidR="007D1372" w:rsidRPr="00BF2972" w:rsidRDefault="007D1372" w:rsidP="00DB6885">
            <w:pPr>
              <w:widowControl w:val="0"/>
              <w:adjustRightInd w:val="0"/>
              <w:jc w:val="left"/>
              <w:textAlignment w:val="baseline"/>
              <w:rPr>
                <w:b/>
                <w:sz w:val="22"/>
                <w:szCs w:val="22"/>
              </w:rPr>
            </w:pPr>
            <w:r>
              <w:rPr>
                <w:b/>
                <w:sz w:val="18"/>
                <w:szCs w:val="18"/>
              </w:rPr>
              <w:t xml:space="preserve">               </w:t>
            </w:r>
            <w:r w:rsidRPr="00597A59">
              <w:rPr>
                <w:b/>
                <w:sz w:val="18"/>
                <w:szCs w:val="18"/>
              </w:rPr>
              <w:t>ΟΡΙΖΟΝΤΙΕΣ</w:t>
            </w:r>
            <w:r>
              <w:rPr>
                <w:b/>
                <w:sz w:val="18"/>
                <w:szCs w:val="18"/>
              </w:rPr>
              <w:t xml:space="preserve"> ΕΜΠΡΟΣ</w:t>
            </w:r>
          </w:p>
        </w:tc>
        <w:tc>
          <w:tcPr>
            <w:tcW w:w="4832" w:type="dxa"/>
            <w:gridSpan w:val="2"/>
            <w:tcBorders>
              <w:top w:val="single" w:sz="24" w:space="0" w:color="FF6600"/>
              <w:left w:val="single" w:sz="24" w:space="0" w:color="FF6600"/>
            </w:tcBorders>
            <w:shd w:val="clear" w:color="auto" w:fill="CCFFFF"/>
            <w:vAlign w:val="center"/>
          </w:tcPr>
          <w:p w:rsidR="007D1372" w:rsidRPr="00BF2972" w:rsidRDefault="007D1372" w:rsidP="00DB6885">
            <w:pPr>
              <w:widowControl w:val="0"/>
              <w:adjustRightInd w:val="0"/>
              <w:jc w:val="center"/>
              <w:textAlignment w:val="baseline"/>
              <w:rPr>
                <w:b/>
                <w:sz w:val="22"/>
                <w:szCs w:val="22"/>
              </w:rPr>
            </w:pPr>
            <w:r>
              <w:rPr>
                <w:b/>
                <w:sz w:val="18"/>
                <w:szCs w:val="18"/>
              </w:rPr>
              <w:t>ΚΑΤΑΚΟΡΥΦΕΣ ΕΠΑΝΩ</w:t>
            </w:r>
          </w:p>
        </w:tc>
      </w:tr>
      <w:tr w:rsidR="007D1372" w:rsidRPr="00543DD4" w:rsidTr="00DB6885">
        <w:trPr>
          <w:trHeight w:val="540"/>
        </w:trPr>
        <w:tc>
          <w:tcPr>
            <w:tcW w:w="4069" w:type="dxa"/>
            <w:gridSpan w:val="2"/>
            <w:shd w:val="clear" w:color="auto" w:fill="CCFFCC"/>
            <w:vAlign w:val="center"/>
          </w:tcPr>
          <w:p w:rsidR="007D1372" w:rsidRPr="00597A59" w:rsidRDefault="007D1372" w:rsidP="00DB6885">
            <w:pPr>
              <w:jc w:val="center"/>
              <w:rPr>
                <w:b/>
                <w:sz w:val="18"/>
                <w:szCs w:val="18"/>
              </w:rPr>
            </w:pPr>
            <w:r w:rsidRPr="00597A59">
              <w:rPr>
                <w:b/>
                <w:sz w:val="18"/>
                <w:szCs w:val="18"/>
              </w:rPr>
              <w:t>6</w:t>
            </w:r>
          </w:p>
        </w:tc>
        <w:tc>
          <w:tcPr>
            <w:tcW w:w="4828" w:type="dxa"/>
            <w:gridSpan w:val="2"/>
            <w:shd w:val="clear" w:color="auto" w:fill="CCFFFF"/>
            <w:vAlign w:val="center"/>
          </w:tcPr>
          <w:p w:rsidR="007D1372" w:rsidRPr="00597A59" w:rsidRDefault="007D1372" w:rsidP="00DB6885">
            <w:pPr>
              <w:jc w:val="center"/>
              <w:rPr>
                <w:b/>
                <w:sz w:val="18"/>
                <w:szCs w:val="18"/>
              </w:rPr>
            </w:pPr>
            <w:r w:rsidRPr="00597A59">
              <w:rPr>
                <w:b/>
                <w:sz w:val="18"/>
                <w:szCs w:val="18"/>
              </w:rPr>
              <w:t>3</w:t>
            </w:r>
          </w:p>
        </w:tc>
      </w:tr>
    </w:tbl>
    <w:p w:rsidR="007D1372" w:rsidRDefault="007D1372" w:rsidP="007D1372">
      <w:pPr>
        <w:rPr>
          <w:lang w:val="en-US" w:bidi="en-US"/>
        </w:rPr>
      </w:pPr>
    </w:p>
    <w:p w:rsidR="007D1372" w:rsidRPr="003F3612" w:rsidRDefault="007D1372" w:rsidP="007D1372">
      <w:pPr>
        <w:jc w:val="center"/>
        <w:rPr>
          <w:lang w:bidi="en-US"/>
        </w:rPr>
      </w:pPr>
      <w:r>
        <w:rPr>
          <w:lang w:bidi="en-US"/>
        </w:rPr>
        <w:t>Πίνακας .1</w:t>
      </w:r>
    </w:p>
    <w:p w:rsidR="007D1372" w:rsidRDefault="007D1372" w:rsidP="007D1372">
      <w:pPr>
        <w:tabs>
          <w:tab w:val="left" w:pos="1995"/>
        </w:tabs>
        <w:rPr>
          <w:rFonts w:cs="SymbolMT"/>
          <w:szCs w:val="20"/>
        </w:rPr>
      </w:pPr>
      <w:r>
        <w:rPr>
          <w:rFonts w:cs="SymbolMT"/>
          <w:szCs w:val="20"/>
        </w:rPr>
        <w:t>Στην συνέχεια  ζητάμε να υπολογίσουν την συνολική ΟΡΙΖΟΝΤΙΑ και ΚΑΤΑΚΟΡΥΦΗ  μετακίνηση δηλαδή την συνολική μετατόπιση.</w:t>
      </w:r>
    </w:p>
    <w:p w:rsidR="007D1372" w:rsidRDefault="007D1372" w:rsidP="007D1372">
      <w:pPr>
        <w:tabs>
          <w:tab w:val="left" w:pos="1995"/>
        </w:tabs>
        <w:rPr>
          <w:rFonts w:cs="SymbolMT"/>
          <w:szCs w:val="20"/>
        </w:rPr>
      </w:pPr>
      <w:r>
        <w:rPr>
          <w:rFonts w:cs="SymbolMT"/>
          <w:szCs w:val="20"/>
        </w:rPr>
        <w:t>Σκοπός μας είναι να διαπιστώσουν ότι ενώ η τελική θέση ορίζεται με μοναδικό τρόπο  η διαδρομή της μετακίνησης είναι διαφορετική και εξαρτάται από την σειρά εκτέλεσης των μετακινήσεων.</w:t>
      </w:r>
    </w:p>
    <w:p w:rsidR="007D1372" w:rsidRPr="00FB4090" w:rsidRDefault="007D1372" w:rsidP="007D1372">
      <w:pPr>
        <w:pStyle w:val="Heading6"/>
      </w:pPr>
      <w:r>
        <w:t>Βήμα 2</w:t>
      </w:r>
      <w:r w:rsidRPr="00C6025D">
        <w:t>ο</w:t>
      </w:r>
      <w:r>
        <w:t xml:space="preserve"> (Διάρκεια 25΄)</w:t>
      </w:r>
    </w:p>
    <w:p w:rsidR="007D1372" w:rsidRDefault="007D1372" w:rsidP="007D1372">
      <w:r>
        <w:t>Τα αθροίσματα που προκύπτουν ορίζουν την τελική θέση του Θησέα που ορίζεται με μοναδικό τρόπο ανεξάρτητα από την σειρά που έγιναν οι μετακινήσεις.</w:t>
      </w:r>
    </w:p>
    <w:p w:rsidR="007D1372" w:rsidRDefault="007D1372" w:rsidP="007D1372">
      <w:r>
        <w:t xml:space="preserve">Προκειμένου όμως να ορίσουν την διαδρομή που ακολούθησε ο Θησέας θα πρέπει </w:t>
      </w:r>
    </w:p>
    <w:p w:rsidR="007D1372" w:rsidRDefault="007D1372" w:rsidP="007D1372">
      <w:r>
        <w:t>στην κωδικοποίηση των μετακινήσεων να συμμετέχει και η σειρά με την οποία εκτελέστηκαν.</w:t>
      </w:r>
    </w:p>
    <w:p w:rsidR="007D1372" w:rsidRDefault="007D1372" w:rsidP="007D1372">
      <w:r>
        <w:t>Με την επόμενη γνωστική παρέμβαση του δασκάλου επιχειρούμε οι μαθητές αντιστοιχίσουν τις μετακινήσεις με διατεταγμένα ζευγάρια σχετικών αριθμών.</w:t>
      </w:r>
    </w:p>
    <w:p w:rsidR="007D1372" w:rsidRDefault="007D1372" w:rsidP="007D1372"/>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809"/>
        <w:gridCol w:w="7119"/>
      </w:tblGrid>
      <w:tr w:rsidR="007D1372" w:rsidTr="00DB6885">
        <w:trPr>
          <w:trHeight w:val="1042"/>
        </w:trPr>
        <w:tc>
          <w:tcPr>
            <w:tcW w:w="1809" w:type="dxa"/>
            <w:shd w:val="clear" w:color="auto" w:fill="FFFF99"/>
            <w:vAlign w:val="center"/>
          </w:tcPr>
          <w:p w:rsidR="007D1372" w:rsidRPr="003B5EE1" w:rsidRDefault="007D1372" w:rsidP="00DB6885">
            <w:pPr>
              <w:jc w:val="center"/>
              <w:rPr>
                <w:rFonts w:eastAsia="Arial Unicode MS" w:cs="Tahoma"/>
                <w:szCs w:val="20"/>
                <w:lang w:eastAsia="en-US" w:bidi="en-US"/>
              </w:rPr>
            </w:pPr>
            <w:r>
              <w:rPr>
                <w:rFonts w:eastAsia="Arial Unicode MS" w:cs="Tahoma"/>
                <w:noProof/>
                <w:szCs w:val="20"/>
              </w:rPr>
              <w:drawing>
                <wp:inline distT="0" distB="0" distL="0" distR="0">
                  <wp:extent cx="923290" cy="957580"/>
                  <wp:effectExtent l="0" t="0" r="0" b="0"/>
                  <wp:docPr id="3" name="Picture 3" descr="j0301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0125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290" cy="957580"/>
                          </a:xfrm>
                          <a:prstGeom prst="rect">
                            <a:avLst/>
                          </a:prstGeom>
                          <a:noFill/>
                          <a:ln>
                            <a:noFill/>
                          </a:ln>
                        </pic:spPr>
                      </pic:pic>
                    </a:graphicData>
                  </a:graphic>
                </wp:inline>
              </w:drawing>
            </w:r>
          </w:p>
        </w:tc>
        <w:tc>
          <w:tcPr>
            <w:tcW w:w="7119" w:type="dxa"/>
            <w:shd w:val="clear" w:color="auto" w:fill="FFFF99"/>
          </w:tcPr>
          <w:p w:rsidR="007D1372" w:rsidRPr="00CA75B7" w:rsidRDefault="007D1372" w:rsidP="00DB6885">
            <w:pPr>
              <w:pStyle w:val="Header"/>
              <w:rPr>
                <w:bCs/>
              </w:rPr>
            </w:pPr>
            <w:r>
              <w:t>Κάντε την σύμβαση ότι κάθε μετακίνηση στο επίπεδο θα την παριστάνουμε με ένα ζευγάρι αριθμών όπως το (2,5). Ο πρώτος αριθμός θα παριστάνει τις οριζόντιες μετακινήσεις ενώ ο δεύτερος τις κατακόρυφες δηλαδή το προηγούμενο ζευγάρι παριστάνει δύο οριζόντιες μπροστά μοναδιαίες μετακινήσεις και πέντε κατακόρυφες άνω μετακινήσεις. Όπως και στην 1</w:t>
            </w:r>
            <w:r w:rsidRPr="004760EA">
              <w:rPr>
                <w:vertAlign w:val="superscript"/>
              </w:rPr>
              <w:t>η</w:t>
            </w:r>
            <w:r>
              <w:t xml:space="preserve"> δραστηριότητα για να χαρακτηρίσουμε τις ΠΙΣΩ και ΚΑΤΩ μετακινήσεις θα τοποθετούμε μπροστά τους το «-»</w:t>
            </w:r>
          </w:p>
        </w:tc>
      </w:tr>
    </w:tbl>
    <w:p w:rsidR="007D1372" w:rsidRDefault="007D1372" w:rsidP="007D1372"/>
    <w:p w:rsidR="007D1372" w:rsidRDefault="007D1372" w:rsidP="007D1372">
      <w:r>
        <w:t xml:space="preserve">  Με τον συμβολισμό που ορίσαμε για τις «πίσω» και «κάτω»  μετακινήσεις έχουμε μία γνωριμία με τους σχετικούς αριθμούς και ένα μοντέλο εισαγωγής και ορισμού της πρόσθεσης τους.</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408"/>
      </w:tblGrid>
      <w:tr w:rsidR="007D1372" w:rsidTr="00DB6885">
        <w:tc>
          <w:tcPr>
            <w:tcW w:w="2448" w:type="dxa"/>
            <w:vAlign w:val="center"/>
          </w:tcPr>
          <w:p w:rsidR="007D1372" w:rsidRDefault="007D1372" w:rsidP="00DB6885">
            <w:pPr>
              <w:jc w:val="center"/>
            </w:pPr>
            <w:r>
              <w:rPr>
                <w:noProof/>
              </w:rPr>
              <w:drawing>
                <wp:inline distT="0" distB="0" distL="0" distR="0">
                  <wp:extent cx="1397635" cy="1268095"/>
                  <wp:effectExtent l="0" t="0" r="0" b="8255"/>
                  <wp:docPr id="2" name="Picture 2"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635" cy="1268095"/>
                          </a:xfrm>
                          <a:prstGeom prst="rect">
                            <a:avLst/>
                          </a:prstGeom>
                          <a:noFill/>
                          <a:ln>
                            <a:noFill/>
                          </a:ln>
                        </pic:spPr>
                      </pic:pic>
                    </a:graphicData>
                  </a:graphic>
                </wp:inline>
              </w:drawing>
            </w:r>
          </w:p>
        </w:tc>
        <w:tc>
          <w:tcPr>
            <w:tcW w:w="6408" w:type="dxa"/>
          </w:tcPr>
          <w:p w:rsidR="007D1372" w:rsidRDefault="007D1372" w:rsidP="00DB6885">
            <w:r>
              <w:t>α) Ποια μετακίνηση παριστάνει το ζευγάρι (0,2);</w:t>
            </w:r>
          </w:p>
          <w:p w:rsidR="007D1372" w:rsidRDefault="007D1372" w:rsidP="00DB6885">
            <w:r>
              <w:t>.....</w:t>
            </w:r>
          </w:p>
          <w:p w:rsidR="007D1372" w:rsidRDefault="007D1372" w:rsidP="00DB6885">
            <w:r>
              <w:t xml:space="preserve"> β) Ποια μετακίνηση παριστάνει το ζευγάρι (3,0);</w:t>
            </w:r>
          </w:p>
          <w:p w:rsidR="007D1372" w:rsidRDefault="007D1372" w:rsidP="00DB6885">
            <w:r>
              <w:t>....</w:t>
            </w:r>
          </w:p>
          <w:p w:rsidR="007D1372" w:rsidRDefault="007D1372" w:rsidP="00DB6885">
            <w:r>
              <w:t xml:space="preserve"> γ) Ποια μετακίνηση παριστάνει το ζευγάρι (0,-2);</w:t>
            </w:r>
          </w:p>
          <w:p w:rsidR="007D1372" w:rsidRDefault="007D1372" w:rsidP="00DB6885">
            <w:r>
              <w:t>….</w:t>
            </w:r>
          </w:p>
          <w:p w:rsidR="007D1372" w:rsidRDefault="007D1372" w:rsidP="00DB6885">
            <w:r>
              <w:t>δ) Ποια μετακίνηση παριστάνει το ζευγάρι (-3,0);</w:t>
            </w:r>
          </w:p>
          <w:p w:rsidR="007D1372" w:rsidRDefault="007D1372" w:rsidP="00DB6885">
            <w:r>
              <w:t>….</w:t>
            </w:r>
          </w:p>
        </w:tc>
      </w:tr>
    </w:tbl>
    <w:p w:rsidR="007D1372" w:rsidRDefault="007D1372" w:rsidP="007D1372"/>
    <w:p w:rsidR="007D1372" w:rsidRDefault="007D1372" w:rsidP="007D1372"/>
    <w:p w:rsidR="007D1372" w:rsidRDefault="007D1372" w:rsidP="007D1372">
      <w:r>
        <w:t>Οι απαντήσεις στα ερωτήματα είναι:</w:t>
      </w:r>
    </w:p>
    <w:p w:rsidR="007D1372" w:rsidRDefault="007D1372" w:rsidP="007D1372">
      <w:r>
        <w:t>β) Δύο μονάδες «άνω» [η αντίθετη μετακίνηση είναι προφανώς (0,-2)]</w:t>
      </w:r>
    </w:p>
    <w:p w:rsidR="007D1372" w:rsidRDefault="007D1372" w:rsidP="007D1372">
      <w:r>
        <w:t>γ) Τρεις μονάδες εμπρός [η αντίθετη μετακίνηση είναι προφανώς (-3,0)]</w:t>
      </w:r>
    </w:p>
    <w:p w:rsidR="007D1372" w:rsidRDefault="007D1372" w:rsidP="007D1372">
      <w:r>
        <w:t>δ) Δύο μονάδες «κάτω».</w:t>
      </w:r>
      <w:r w:rsidRPr="003963C1">
        <w:t xml:space="preserve"> </w:t>
      </w:r>
      <w:r>
        <w:t>[η αντίθετη μετακίνηση είναι προφανώς (0,2)]</w:t>
      </w:r>
    </w:p>
    <w:p w:rsidR="007D1372" w:rsidRDefault="007D1372" w:rsidP="007D1372">
      <w:r>
        <w:t>ε) Τρεις μονάδες «πίσω».</w:t>
      </w:r>
      <w:r w:rsidRPr="003963C1">
        <w:t xml:space="preserve"> </w:t>
      </w:r>
      <w:r>
        <w:t>[η αντίθετη μετακίνηση είναι προφανώς (3,0)]</w:t>
      </w:r>
    </w:p>
    <w:p w:rsidR="007D1372" w:rsidRPr="007D1372" w:rsidRDefault="007D1372" w:rsidP="007D1372">
      <w:pPr>
        <w:pStyle w:val="Heading6"/>
      </w:pPr>
    </w:p>
    <w:p w:rsidR="007D1372" w:rsidRPr="007D1372" w:rsidRDefault="007D1372" w:rsidP="007D1372">
      <w:pPr>
        <w:pStyle w:val="Heading6"/>
      </w:pPr>
    </w:p>
    <w:p w:rsidR="007D1372" w:rsidRPr="007D1372" w:rsidRDefault="007D1372" w:rsidP="007D1372">
      <w:pPr>
        <w:pStyle w:val="Heading6"/>
      </w:pPr>
    </w:p>
    <w:p w:rsidR="007D1372" w:rsidRPr="007D1372" w:rsidRDefault="007D1372" w:rsidP="007D1372">
      <w:pPr>
        <w:pStyle w:val="Heading6"/>
      </w:pPr>
    </w:p>
    <w:p w:rsidR="007D1372" w:rsidRPr="007D1372" w:rsidRDefault="007D1372" w:rsidP="007D1372">
      <w:pPr>
        <w:pStyle w:val="Heading6"/>
      </w:pPr>
    </w:p>
    <w:p w:rsidR="007D1372" w:rsidRPr="007D1372" w:rsidRDefault="007D1372" w:rsidP="007D1372">
      <w:pPr>
        <w:pStyle w:val="Heading6"/>
      </w:pPr>
    </w:p>
    <w:p w:rsidR="007D1372" w:rsidRPr="007D1372" w:rsidRDefault="007D1372" w:rsidP="007D1372">
      <w:pPr>
        <w:pStyle w:val="Heading6"/>
      </w:pPr>
    </w:p>
    <w:p w:rsidR="007D1372" w:rsidRPr="007D1372" w:rsidRDefault="007D1372" w:rsidP="007D1372">
      <w:pPr>
        <w:pStyle w:val="Heading6"/>
      </w:pPr>
    </w:p>
    <w:p w:rsidR="007D1372" w:rsidRPr="007D1372" w:rsidRDefault="007D1372" w:rsidP="007D1372">
      <w:pPr>
        <w:pStyle w:val="Heading6"/>
      </w:pPr>
    </w:p>
    <w:p w:rsidR="007D1372" w:rsidRDefault="007D1372" w:rsidP="007D1372">
      <w:pPr>
        <w:pStyle w:val="Heading6"/>
      </w:pPr>
      <w:r>
        <w:t>Βήμα 2</w:t>
      </w:r>
      <w:r w:rsidRPr="00C6025D">
        <w:t>ο</w:t>
      </w:r>
      <w:r>
        <w:t xml:space="preserve"> (Διάρκεια 20΄)</w:t>
      </w:r>
    </w:p>
    <w:p w:rsidR="007D1372" w:rsidRDefault="007D1372" w:rsidP="007D1372">
      <w:r>
        <w:t>Με την παραπάνω κωδικοποίηση είναι πλέον εύκολο στους μαθητές/</w:t>
      </w:r>
      <w:proofErr w:type="spellStart"/>
      <w:r>
        <w:t>τριες</w:t>
      </w:r>
      <w:proofErr w:type="spellEnd"/>
      <w:r>
        <w:t xml:space="preserve"> να συμπληρώσουν τα στοιχεία του πίνακα </w:t>
      </w:r>
      <w:bookmarkStart w:id="0" w:name="_GoBack"/>
      <w:bookmarkEnd w:id="0"/>
      <w:r>
        <w:t xml:space="preserve">2 </w:t>
      </w:r>
    </w:p>
    <w:p w:rsidR="007D1372" w:rsidRPr="00C47CA2" w:rsidRDefault="007D1372" w:rsidP="007D1372"/>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8"/>
        <w:gridCol w:w="6408"/>
      </w:tblGrid>
      <w:tr w:rsidR="007D1372" w:rsidTr="00DB6885">
        <w:tc>
          <w:tcPr>
            <w:tcW w:w="2448" w:type="dxa"/>
            <w:vAlign w:val="center"/>
          </w:tcPr>
          <w:p w:rsidR="007D1372" w:rsidRDefault="007D1372" w:rsidP="00DB6885">
            <w:pPr>
              <w:jc w:val="center"/>
            </w:pPr>
            <w:r>
              <w:rPr>
                <w:noProof/>
              </w:rPr>
              <w:drawing>
                <wp:inline distT="0" distB="0" distL="0" distR="0">
                  <wp:extent cx="1250950" cy="1130300"/>
                  <wp:effectExtent l="0" t="0" r="6350" b="0"/>
                  <wp:docPr id="1" name="Picture 1" descr="Untitled-a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aaa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0950" cy="1130300"/>
                          </a:xfrm>
                          <a:prstGeom prst="rect">
                            <a:avLst/>
                          </a:prstGeom>
                          <a:noFill/>
                          <a:ln>
                            <a:noFill/>
                          </a:ln>
                        </pic:spPr>
                      </pic:pic>
                    </a:graphicData>
                  </a:graphic>
                </wp:inline>
              </w:drawing>
            </w:r>
          </w:p>
        </w:tc>
        <w:tc>
          <w:tcPr>
            <w:tcW w:w="6408" w:type="dxa"/>
          </w:tcPr>
          <w:p w:rsidR="007D1372" w:rsidRDefault="007D1372" w:rsidP="00DB6885">
            <w:r>
              <w:t>α) Χρησιμοποιώντας τα στοιχεία του πίνακα 1 συμπληρώστε τώρα στον πίνακα 2 (Στήλη: ΑΝΤΙΣΤΟΙΧΟ ΖΕΥΓΑΡΙ ΜΕΤΑΒΑΣΗΣ) τα ζευγάρια αριθμών που είναι αντίστοιχα της πορείας του Θησέα προς τον Μινώταυρο.</w:t>
            </w:r>
          </w:p>
          <w:p w:rsidR="007D1372" w:rsidRDefault="007D1372" w:rsidP="00DB6885">
            <w:r>
              <w:t>β) Στον ίδιο πίνακα και στην στήλη του «ΑΝΤΙΣΤΟΙΧΟ ΖΕΥΓΑΡΙ  ΕΠΙΣΤΡΟΦΗΣ» συμπληρώστε τα ζευγάρια που θα καθορίσουν την πορεία εξόδου.</w:t>
            </w:r>
          </w:p>
          <w:p w:rsidR="007D1372" w:rsidRDefault="007D1372" w:rsidP="00DB6885">
            <w:proofErr w:type="spellStart"/>
            <w:r>
              <w:t>γ)Διατυπώστε</w:t>
            </w:r>
            <w:proofErr w:type="spellEnd"/>
            <w:r>
              <w:t xml:space="preserve"> τώρα εδώ την μέθοδο που σκεφθήκατε για να συμπληρώσετε τα ζευγάρια που καθορίζουν την πορεία εξόδου από τον Λαβύρινθο.</w:t>
            </w:r>
          </w:p>
          <w:p w:rsidR="007D1372" w:rsidRDefault="007D1372" w:rsidP="00DB6885">
            <w:r>
              <w:t xml:space="preserve">………………………………………………………………………………………………………………………………………………………………………………………………………………………………………………………………………………………………………. </w:t>
            </w:r>
          </w:p>
        </w:tc>
      </w:tr>
    </w:tbl>
    <w:p w:rsidR="007D1372" w:rsidRDefault="007D1372" w:rsidP="007D1372">
      <w:pPr>
        <w:rPr>
          <w:lang w:bidi="en-US"/>
        </w:rPr>
      </w:pPr>
    </w:p>
    <w:p w:rsidR="007D1372" w:rsidRDefault="007D1372" w:rsidP="007D1372">
      <w:pPr>
        <w:rPr>
          <w:lang w:bidi="en-US"/>
        </w:rPr>
      </w:pPr>
    </w:p>
    <w:p w:rsidR="007D1372" w:rsidRDefault="007D1372" w:rsidP="007D1372">
      <w:pPr>
        <w:rPr>
          <w:lang w:bidi="en-US"/>
        </w:rPr>
      </w:pPr>
      <w:r>
        <w:rPr>
          <w:lang w:bidi="en-US"/>
        </w:rPr>
        <w:t xml:space="preserve">Για τον καθορισμό της αντίστροφης πορείας γράφουμε τα διατεταγμένα ζευγάρια των αντίθετων μετακινήσεων με την ανάστροφη σειρά. </w:t>
      </w:r>
      <w:r>
        <w:rPr>
          <w:lang w:bidi="en-US"/>
        </w:rPr>
        <w:br/>
        <w:t>Ο καθορισμός της κωδικοποίησης της  αντίστροφης πορείας μιας διαδρομής γίνεται με μοναδικό τρόπο αν χρησιμοποιήσουμε την κωδικοποίηση της αρχικής διαδρομής.</w:t>
      </w:r>
    </w:p>
    <w:p w:rsidR="007D1372" w:rsidRPr="004840FF" w:rsidRDefault="007D1372" w:rsidP="007D1372">
      <w:pPr>
        <w:rPr>
          <w:lang w:bidi="en-US"/>
        </w:rPr>
      </w:pPr>
      <w:r>
        <w:rPr>
          <w:lang w:bidi="en-US"/>
        </w:rPr>
        <w:t>Παρακάτω έχουμε συμπληρώσει την κωδικοποίηση μιας διαδρομής και της αντίστροφής της.</w:t>
      </w:r>
    </w:p>
    <w:p w:rsidR="007D1372" w:rsidRDefault="007D1372" w:rsidP="007D1372">
      <w:pPr>
        <w:rPr>
          <w:b/>
        </w:rPr>
      </w:pPr>
    </w:p>
    <w:tbl>
      <w:tblPr>
        <w:tblpPr w:leftFromText="180" w:rightFromText="180" w:vertAnchor="page" w:horzAnchor="page" w:tblpX="4124" w:tblpY="901"/>
        <w:tblW w:w="5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8"/>
        <w:gridCol w:w="2270"/>
        <w:gridCol w:w="2254"/>
      </w:tblGrid>
      <w:tr w:rsidR="007D1372" w:rsidTr="00DB6885">
        <w:trPr>
          <w:trHeight w:val="645"/>
        </w:trPr>
        <w:tc>
          <w:tcPr>
            <w:tcW w:w="1038" w:type="dxa"/>
            <w:vMerge w:val="restart"/>
            <w:shd w:val="clear" w:color="auto" w:fill="E6E6E6"/>
            <w:noWrap/>
            <w:tcMar>
              <w:top w:w="17" w:type="dxa"/>
              <w:left w:w="17" w:type="dxa"/>
              <w:bottom w:w="0" w:type="dxa"/>
              <w:right w:w="17" w:type="dxa"/>
            </w:tcMar>
            <w:vAlign w:val="center"/>
          </w:tcPr>
          <w:p w:rsidR="007D1372" w:rsidRPr="004352AA" w:rsidRDefault="007D1372" w:rsidP="00DB6885">
            <w:pPr>
              <w:jc w:val="center"/>
              <w:rPr>
                <w:b/>
                <w:bCs/>
                <w:szCs w:val="20"/>
              </w:rPr>
            </w:pPr>
            <w:r w:rsidRPr="004352AA">
              <w:rPr>
                <w:b/>
                <w:bCs/>
                <w:szCs w:val="20"/>
              </w:rPr>
              <w:t>Α/Α</w:t>
            </w:r>
          </w:p>
        </w:tc>
        <w:tc>
          <w:tcPr>
            <w:tcW w:w="2270" w:type="dxa"/>
            <w:vMerge w:val="restart"/>
            <w:shd w:val="clear" w:color="auto" w:fill="E6E6E6"/>
            <w:tcMar>
              <w:top w:w="17" w:type="dxa"/>
              <w:left w:w="17" w:type="dxa"/>
              <w:bottom w:w="0" w:type="dxa"/>
              <w:right w:w="17" w:type="dxa"/>
            </w:tcMar>
            <w:vAlign w:val="center"/>
          </w:tcPr>
          <w:p w:rsidR="007D1372" w:rsidRPr="004352AA" w:rsidRDefault="007D1372" w:rsidP="00DB6885">
            <w:pPr>
              <w:jc w:val="center"/>
              <w:rPr>
                <w:b/>
                <w:bCs/>
                <w:szCs w:val="20"/>
              </w:rPr>
            </w:pPr>
            <w:r w:rsidRPr="004352AA">
              <w:rPr>
                <w:b/>
                <w:bCs/>
                <w:szCs w:val="20"/>
              </w:rPr>
              <w:t xml:space="preserve">ΑΝΤΙΣΤΟΙΧΟ </w:t>
            </w:r>
            <w:r w:rsidRPr="004352AA">
              <w:rPr>
                <w:b/>
                <w:bCs/>
                <w:szCs w:val="20"/>
              </w:rPr>
              <w:br/>
              <w:t>ΖΕΥΓΑΡΙ</w:t>
            </w:r>
            <w:r w:rsidRPr="004352AA">
              <w:rPr>
                <w:b/>
                <w:bCs/>
                <w:szCs w:val="20"/>
              </w:rPr>
              <w:br/>
              <w:t>ΜΕΤΑΒΑΣΗΣ</w:t>
            </w:r>
          </w:p>
        </w:tc>
        <w:tc>
          <w:tcPr>
            <w:tcW w:w="2254" w:type="dxa"/>
            <w:vMerge w:val="restart"/>
            <w:shd w:val="clear" w:color="auto" w:fill="E6E6E6"/>
            <w:tcMar>
              <w:top w:w="17" w:type="dxa"/>
              <w:left w:w="17" w:type="dxa"/>
              <w:bottom w:w="0" w:type="dxa"/>
              <w:right w:w="17" w:type="dxa"/>
            </w:tcMar>
            <w:vAlign w:val="center"/>
          </w:tcPr>
          <w:p w:rsidR="007D1372" w:rsidRPr="004352AA" w:rsidRDefault="007D1372" w:rsidP="00DB6885">
            <w:pPr>
              <w:jc w:val="center"/>
              <w:rPr>
                <w:b/>
                <w:bCs/>
                <w:szCs w:val="20"/>
              </w:rPr>
            </w:pPr>
            <w:r w:rsidRPr="004352AA">
              <w:rPr>
                <w:b/>
                <w:bCs/>
                <w:szCs w:val="20"/>
              </w:rPr>
              <w:t>ΑΝΤΙΣΤΟΙΧΟ</w:t>
            </w:r>
            <w:r w:rsidRPr="004352AA">
              <w:rPr>
                <w:b/>
                <w:bCs/>
                <w:szCs w:val="20"/>
              </w:rPr>
              <w:br/>
              <w:t xml:space="preserve"> ΖΕΥΓΑΡΙ</w:t>
            </w:r>
            <w:r w:rsidRPr="004352AA">
              <w:rPr>
                <w:b/>
                <w:bCs/>
                <w:szCs w:val="20"/>
              </w:rPr>
              <w:br/>
              <w:t>ΕΠΙΣΤΡΟΦΗΣ</w:t>
            </w:r>
          </w:p>
        </w:tc>
      </w:tr>
      <w:tr w:rsidR="007D1372" w:rsidTr="00DB6885">
        <w:trPr>
          <w:trHeight w:val="365"/>
        </w:trPr>
        <w:tc>
          <w:tcPr>
            <w:tcW w:w="1038" w:type="dxa"/>
            <w:vMerge/>
            <w:shd w:val="clear" w:color="auto" w:fill="E6E6E6"/>
            <w:vAlign w:val="center"/>
          </w:tcPr>
          <w:p w:rsidR="007D1372" w:rsidRPr="004352AA" w:rsidRDefault="007D1372" w:rsidP="00DB6885">
            <w:pPr>
              <w:rPr>
                <w:b/>
                <w:bCs/>
                <w:szCs w:val="20"/>
              </w:rPr>
            </w:pPr>
          </w:p>
        </w:tc>
        <w:tc>
          <w:tcPr>
            <w:tcW w:w="2270" w:type="dxa"/>
            <w:vMerge/>
            <w:shd w:val="clear" w:color="auto" w:fill="E6E6E6"/>
            <w:vAlign w:val="center"/>
          </w:tcPr>
          <w:p w:rsidR="007D1372" w:rsidRPr="004352AA" w:rsidRDefault="007D1372" w:rsidP="00DB6885">
            <w:pPr>
              <w:rPr>
                <w:b/>
                <w:bCs/>
                <w:szCs w:val="20"/>
              </w:rPr>
            </w:pPr>
          </w:p>
        </w:tc>
        <w:tc>
          <w:tcPr>
            <w:tcW w:w="2254" w:type="dxa"/>
            <w:vMerge/>
            <w:shd w:val="clear" w:color="auto" w:fill="E6E6E6"/>
            <w:vAlign w:val="center"/>
          </w:tcPr>
          <w:p w:rsidR="007D1372" w:rsidRPr="004352AA" w:rsidRDefault="007D1372" w:rsidP="00DB6885">
            <w:pPr>
              <w:rPr>
                <w:b/>
                <w:bCs/>
                <w:szCs w:val="20"/>
              </w:rPr>
            </w:pPr>
          </w:p>
        </w:tc>
      </w:tr>
      <w:tr w:rsidR="007D1372" w:rsidTr="00DB6885">
        <w:trPr>
          <w:trHeight w:val="319"/>
        </w:trPr>
        <w:tc>
          <w:tcPr>
            <w:tcW w:w="1038" w:type="dxa"/>
            <w:shd w:val="clear" w:color="auto" w:fill="auto"/>
            <w:noWrap/>
            <w:tcMar>
              <w:top w:w="17" w:type="dxa"/>
              <w:left w:w="17" w:type="dxa"/>
              <w:bottom w:w="0" w:type="dxa"/>
              <w:right w:w="17" w:type="dxa"/>
            </w:tcMar>
            <w:vAlign w:val="bottom"/>
          </w:tcPr>
          <w:p w:rsidR="007D1372" w:rsidRPr="004352AA" w:rsidRDefault="007D1372" w:rsidP="00DB6885">
            <w:pPr>
              <w:jc w:val="center"/>
              <w:rPr>
                <w:b/>
                <w:szCs w:val="20"/>
              </w:rPr>
            </w:pPr>
            <w:r w:rsidRPr="004352AA">
              <w:rPr>
                <w:b/>
                <w:szCs w:val="20"/>
              </w:rPr>
              <w:t>1</w:t>
            </w:r>
          </w:p>
        </w:tc>
        <w:tc>
          <w:tcPr>
            <w:tcW w:w="2270" w:type="dxa"/>
            <w:shd w:val="clear" w:color="auto" w:fill="auto"/>
            <w:noWrap/>
            <w:tcMar>
              <w:top w:w="17" w:type="dxa"/>
              <w:left w:w="17" w:type="dxa"/>
              <w:bottom w:w="0" w:type="dxa"/>
              <w:right w:w="17" w:type="dxa"/>
            </w:tcMar>
            <w:vAlign w:val="center"/>
          </w:tcPr>
          <w:p w:rsidR="007D1372" w:rsidRPr="004352AA" w:rsidRDefault="007D1372" w:rsidP="00DB6885">
            <w:pPr>
              <w:jc w:val="center"/>
              <w:rPr>
                <w:szCs w:val="20"/>
              </w:rPr>
            </w:pPr>
            <w:r w:rsidRPr="004352AA">
              <w:rPr>
                <w:szCs w:val="20"/>
              </w:rPr>
              <w:t>(2,0)</w:t>
            </w:r>
          </w:p>
        </w:tc>
        <w:tc>
          <w:tcPr>
            <w:tcW w:w="2254" w:type="dxa"/>
            <w:shd w:val="clear" w:color="auto" w:fill="auto"/>
            <w:noWrap/>
            <w:tcMar>
              <w:top w:w="17" w:type="dxa"/>
              <w:left w:w="17" w:type="dxa"/>
              <w:bottom w:w="0" w:type="dxa"/>
              <w:right w:w="17" w:type="dxa"/>
            </w:tcMar>
            <w:vAlign w:val="center"/>
          </w:tcPr>
          <w:p w:rsidR="007D1372" w:rsidRPr="004352AA" w:rsidRDefault="007D1372" w:rsidP="00DB6885">
            <w:pPr>
              <w:jc w:val="center"/>
              <w:rPr>
                <w:szCs w:val="20"/>
              </w:rPr>
            </w:pPr>
            <w:r>
              <w:rPr>
                <w:szCs w:val="20"/>
              </w:rPr>
              <w:t>(-2,0)</w:t>
            </w:r>
          </w:p>
        </w:tc>
      </w:tr>
      <w:tr w:rsidR="007D1372" w:rsidTr="00DB6885">
        <w:trPr>
          <w:trHeight w:val="319"/>
        </w:trPr>
        <w:tc>
          <w:tcPr>
            <w:tcW w:w="1038" w:type="dxa"/>
            <w:shd w:val="clear" w:color="auto" w:fill="auto"/>
            <w:noWrap/>
            <w:tcMar>
              <w:top w:w="17" w:type="dxa"/>
              <w:left w:w="17" w:type="dxa"/>
              <w:bottom w:w="0" w:type="dxa"/>
              <w:right w:w="17" w:type="dxa"/>
            </w:tcMar>
            <w:vAlign w:val="bottom"/>
          </w:tcPr>
          <w:p w:rsidR="007D1372" w:rsidRPr="004352AA" w:rsidRDefault="007D1372" w:rsidP="00DB6885">
            <w:pPr>
              <w:jc w:val="center"/>
              <w:rPr>
                <w:b/>
                <w:szCs w:val="20"/>
              </w:rPr>
            </w:pPr>
            <w:r w:rsidRPr="004352AA">
              <w:rPr>
                <w:b/>
                <w:szCs w:val="20"/>
              </w:rPr>
              <w:t>2</w:t>
            </w:r>
          </w:p>
        </w:tc>
        <w:tc>
          <w:tcPr>
            <w:tcW w:w="2270" w:type="dxa"/>
            <w:shd w:val="clear" w:color="auto" w:fill="auto"/>
            <w:noWrap/>
            <w:tcMar>
              <w:top w:w="17" w:type="dxa"/>
              <w:left w:w="17" w:type="dxa"/>
              <w:bottom w:w="0" w:type="dxa"/>
              <w:right w:w="17" w:type="dxa"/>
            </w:tcMar>
            <w:vAlign w:val="center"/>
          </w:tcPr>
          <w:p w:rsidR="007D1372" w:rsidRPr="004352AA" w:rsidRDefault="007D1372" w:rsidP="00DB6885">
            <w:pPr>
              <w:jc w:val="center"/>
              <w:rPr>
                <w:szCs w:val="20"/>
              </w:rPr>
            </w:pPr>
            <w:r w:rsidRPr="004352AA">
              <w:rPr>
                <w:szCs w:val="20"/>
              </w:rPr>
              <w:t>(0,</w:t>
            </w:r>
            <w:r>
              <w:rPr>
                <w:szCs w:val="20"/>
              </w:rPr>
              <w:t>1</w:t>
            </w:r>
            <w:r w:rsidRPr="004352AA">
              <w:rPr>
                <w:szCs w:val="20"/>
              </w:rPr>
              <w:t>)</w:t>
            </w:r>
          </w:p>
        </w:tc>
        <w:tc>
          <w:tcPr>
            <w:tcW w:w="2254" w:type="dxa"/>
            <w:shd w:val="clear" w:color="auto" w:fill="auto"/>
            <w:noWrap/>
            <w:tcMar>
              <w:top w:w="17" w:type="dxa"/>
              <w:left w:w="17" w:type="dxa"/>
              <w:bottom w:w="0" w:type="dxa"/>
              <w:right w:w="17" w:type="dxa"/>
            </w:tcMar>
            <w:vAlign w:val="center"/>
          </w:tcPr>
          <w:p w:rsidR="007D1372" w:rsidRPr="004352AA" w:rsidRDefault="007D1372" w:rsidP="00DB6885">
            <w:pPr>
              <w:jc w:val="center"/>
              <w:rPr>
                <w:szCs w:val="20"/>
              </w:rPr>
            </w:pPr>
            <w:r>
              <w:rPr>
                <w:szCs w:val="20"/>
              </w:rPr>
              <w:t>(0,-2)</w:t>
            </w:r>
          </w:p>
        </w:tc>
      </w:tr>
      <w:tr w:rsidR="007D1372" w:rsidTr="00DB6885">
        <w:trPr>
          <w:trHeight w:val="319"/>
        </w:trPr>
        <w:tc>
          <w:tcPr>
            <w:tcW w:w="1038" w:type="dxa"/>
            <w:shd w:val="clear" w:color="auto" w:fill="auto"/>
            <w:noWrap/>
            <w:tcMar>
              <w:top w:w="17" w:type="dxa"/>
              <w:left w:w="17" w:type="dxa"/>
              <w:bottom w:w="0" w:type="dxa"/>
              <w:right w:w="17" w:type="dxa"/>
            </w:tcMar>
            <w:vAlign w:val="bottom"/>
          </w:tcPr>
          <w:p w:rsidR="007D1372" w:rsidRPr="004352AA" w:rsidRDefault="007D1372" w:rsidP="00DB6885">
            <w:pPr>
              <w:jc w:val="center"/>
              <w:rPr>
                <w:b/>
                <w:szCs w:val="20"/>
              </w:rPr>
            </w:pPr>
            <w:r w:rsidRPr="004352AA">
              <w:rPr>
                <w:b/>
                <w:szCs w:val="20"/>
              </w:rPr>
              <w:t>3</w:t>
            </w:r>
          </w:p>
        </w:tc>
        <w:tc>
          <w:tcPr>
            <w:tcW w:w="2270" w:type="dxa"/>
            <w:shd w:val="clear" w:color="auto" w:fill="auto"/>
            <w:noWrap/>
            <w:tcMar>
              <w:top w:w="17" w:type="dxa"/>
              <w:left w:w="17" w:type="dxa"/>
              <w:bottom w:w="0" w:type="dxa"/>
              <w:right w:w="17" w:type="dxa"/>
            </w:tcMar>
            <w:vAlign w:val="center"/>
          </w:tcPr>
          <w:p w:rsidR="007D1372" w:rsidRPr="004352AA" w:rsidRDefault="007D1372" w:rsidP="00DB6885">
            <w:pPr>
              <w:jc w:val="center"/>
              <w:rPr>
                <w:szCs w:val="20"/>
              </w:rPr>
            </w:pPr>
            <w:r w:rsidRPr="004352AA">
              <w:rPr>
                <w:szCs w:val="20"/>
              </w:rPr>
              <w:t>(</w:t>
            </w:r>
            <w:r>
              <w:rPr>
                <w:szCs w:val="20"/>
              </w:rPr>
              <w:t>-</w:t>
            </w:r>
            <w:r w:rsidRPr="004352AA">
              <w:rPr>
                <w:szCs w:val="20"/>
              </w:rPr>
              <w:t>1,0)</w:t>
            </w:r>
          </w:p>
        </w:tc>
        <w:tc>
          <w:tcPr>
            <w:tcW w:w="2254" w:type="dxa"/>
            <w:shd w:val="clear" w:color="auto" w:fill="auto"/>
            <w:noWrap/>
            <w:tcMar>
              <w:top w:w="17" w:type="dxa"/>
              <w:left w:w="17" w:type="dxa"/>
              <w:bottom w:w="0" w:type="dxa"/>
              <w:right w:w="17" w:type="dxa"/>
            </w:tcMar>
            <w:vAlign w:val="center"/>
          </w:tcPr>
          <w:p w:rsidR="007D1372" w:rsidRPr="004352AA" w:rsidRDefault="007D1372" w:rsidP="00DB6885">
            <w:pPr>
              <w:jc w:val="center"/>
              <w:rPr>
                <w:szCs w:val="20"/>
              </w:rPr>
            </w:pPr>
            <w:r>
              <w:rPr>
                <w:szCs w:val="20"/>
              </w:rPr>
              <w:t>(-1,0)</w:t>
            </w:r>
          </w:p>
        </w:tc>
      </w:tr>
      <w:tr w:rsidR="007D1372" w:rsidTr="00DB6885">
        <w:trPr>
          <w:trHeight w:val="319"/>
        </w:trPr>
        <w:tc>
          <w:tcPr>
            <w:tcW w:w="1038" w:type="dxa"/>
            <w:shd w:val="clear" w:color="auto" w:fill="auto"/>
            <w:noWrap/>
            <w:tcMar>
              <w:top w:w="17" w:type="dxa"/>
              <w:left w:w="17" w:type="dxa"/>
              <w:bottom w:w="0" w:type="dxa"/>
              <w:right w:w="17" w:type="dxa"/>
            </w:tcMar>
            <w:vAlign w:val="bottom"/>
          </w:tcPr>
          <w:p w:rsidR="007D1372" w:rsidRPr="004352AA" w:rsidRDefault="007D1372" w:rsidP="00DB6885">
            <w:pPr>
              <w:jc w:val="center"/>
              <w:rPr>
                <w:b/>
                <w:szCs w:val="20"/>
              </w:rPr>
            </w:pPr>
            <w:r w:rsidRPr="004352AA">
              <w:rPr>
                <w:b/>
                <w:szCs w:val="20"/>
              </w:rPr>
              <w:t>4</w:t>
            </w:r>
          </w:p>
        </w:tc>
        <w:tc>
          <w:tcPr>
            <w:tcW w:w="2270" w:type="dxa"/>
            <w:shd w:val="clear" w:color="auto" w:fill="auto"/>
            <w:noWrap/>
            <w:tcMar>
              <w:top w:w="17" w:type="dxa"/>
              <w:left w:w="17" w:type="dxa"/>
              <w:bottom w:w="0" w:type="dxa"/>
              <w:right w:w="17" w:type="dxa"/>
            </w:tcMar>
            <w:vAlign w:val="center"/>
          </w:tcPr>
          <w:p w:rsidR="007D1372" w:rsidRPr="004352AA" w:rsidRDefault="007D1372" w:rsidP="00DB6885">
            <w:pPr>
              <w:jc w:val="center"/>
              <w:rPr>
                <w:szCs w:val="20"/>
              </w:rPr>
            </w:pPr>
            <w:r w:rsidRPr="004352AA">
              <w:rPr>
                <w:szCs w:val="20"/>
              </w:rPr>
              <w:t>(0</w:t>
            </w:r>
            <w:r>
              <w:rPr>
                <w:szCs w:val="20"/>
              </w:rPr>
              <w:t>,3</w:t>
            </w:r>
            <w:r w:rsidRPr="004352AA">
              <w:rPr>
                <w:szCs w:val="20"/>
              </w:rPr>
              <w:t>)</w:t>
            </w:r>
          </w:p>
        </w:tc>
        <w:tc>
          <w:tcPr>
            <w:tcW w:w="2254" w:type="dxa"/>
            <w:shd w:val="clear" w:color="auto" w:fill="auto"/>
            <w:noWrap/>
            <w:tcMar>
              <w:top w:w="17" w:type="dxa"/>
              <w:left w:w="17" w:type="dxa"/>
              <w:bottom w:w="0" w:type="dxa"/>
              <w:right w:w="17" w:type="dxa"/>
            </w:tcMar>
            <w:vAlign w:val="center"/>
          </w:tcPr>
          <w:p w:rsidR="007D1372" w:rsidRPr="004352AA" w:rsidRDefault="007D1372" w:rsidP="00DB6885">
            <w:pPr>
              <w:jc w:val="center"/>
              <w:rPr>
                <w:szCs w:val="20"/>
              </w:rPr>
            </w:pPr>
            <w:r>
              <w:rPr>
                <w:szCs w:val="20"/>
              </w:rPr>
              <w:t>(0,1)</w:t>
            </w:r>
          </w:p>
        </w:tc>
      </w:tr>
      <w:tr w:rsidR="007D1372" w:rsidTr="00DB6885">
        <w:trPr>
          <w:trHeight w:val="319"/>
        </w:trPr>
        <w:tc>
          <w:tcPr>
            <w:tcW w:w="1038" w:type="dxa"/>
            <w:shd w:val="clear" w:color="auto" w:fill="auto"/>
            <w:noWrap/>
            <w:tcMar>
              <w:top w:w="17" w:type="dxa"/>
              <w:left w:w="17" w:type="dxa"/>
              <w:bottom w:w="0" w:type="dxa"/>
              <w:right w:w="17" w:type="dxa"/>
            </w:tcMar>
            <w:vAlign w:val="bottom"/>
          </w:tcPr>
          <w:p w:rsidR="007D1372" w:rsidRPr="004352AA" w:rsidRDefault="007D1372" w:rsidP="00DB6885">
            <w:pPr>
              <w:jc w:val="center"/>
              <w:rPr>
                <w:b/>
                <w:szCs w:val="20"/>
              </w:rPr>
            </w:pPr>
            <w:r w:rsidRPr="004352AA">
              <w:rPr>
                <w:b/>
                <w:szCs w:val="20"/>
              </w:rPr>
              <w:t>5</w:t>
            </w:r>
          </w:p>
        </w:tc>
        <w:tc>
          <w:tcPr>
            <w:tcW w:w="2270" w:type="dxa"/>
            <w:shd w:val="clear" w:color="auto" w:fill="auto"/>
            <w:noWrap/>
            <w:tcMar>
              <w:top w:w="17" w:type="dxa"/>
              <w:left w:w="17" w:type="dxa"/>
              <w:bottom w:w="0" w:type="dxa"/>
              <w:right w:w="17" w:type="dxa"/>
            </w:tcMar>
            <w:vAlign w:val="center"/>
          </w:tcPr>
          <w:p w:rsidR="007D1372" w:rsidRPr="004352AA" w:rsidRDefault="007D1372" w:rsidP="00DB6885">
            <w:pPr>
              <w:jc w:val="center"/>
              <w:rPr>
                <w:szCs w:val="20"/>
              </w:rPr>
            </w:pPr>
            <w:r w:rsidRPr="004352AA">
              <w:rPr>
                <w:szCs w:val="20"/>
              </w:rPr>
              <w:t>(</w:t>
            </w:r>
            <w:r>
              <w:rPr>
                <w:szCs w:val="20"/>
              </w:rPr>
              <w:t>1</w:t>
            </w:r>
            <w:r w:rsidRPr="004352AA">
              <w:rPr>
                <w:szCs w:val="20"/>
              </w:rPr>
              <w:t>,0)</w:t>
            </w:r>
          </w:p>
        </w:tc>
        <w:tc>
          <w:tcPr>
            <w:tcW w:w="2254" w:type="dxa"/>
            <w:shd w:val="clear" w:color="auto" w:fill="auto"/>
            <w:noWrap/>
            <w:tcMar>
              <w:top w:w="17" w:type="dxa"/>
              <w:left w:w="17" w:type="dxa"/>
              <w:bottom w:w="0" w:type="dxa"/>
              <w:right w:w="17" w:type="dxa"/>
            </w:tcMar>
            <w:vAlign w:val="center"/>
          </w:tcPr>
          <w:p w:rsidR="007D1372" w:rsidRPr="004352AA" w:rsidRDefault="007D1372" w:rsidP="00DB6885">
            <w:pPr>
              <w:jc w:val="center"/>
              <w:rPr>
                <w:szCs w:val="20"/>
              </w:rPr>
            </w:pPr>
            <w:r>
              <w:rPr>
                <w:szCs w:val="20"/>
              </w:rPr>
              <w:t>(-1,0)</w:t>
            </w:r>
          </w:p>
        </w:tc>
      </w:tr>
      <w:tr w:rsidR="007D1372" w:rsidTr="00DB6885">
        <w:trPr>
          <w:trHeight w:val="319"/>
        </w:trPr>
        <w:tc>
          <w:tcPr>
            <w:tcW w:w="1038" w:type="dxa"/>
            <w:shd w:val="clear" w:color="auto" w:fill="auto"/>
            <w:noWrap/>
            <w:tcMar>
              <w:top w:w="17" w:type="dxa"/>
              <w:left w:w="17" w:type="dxa"/>
              <w:bottom w:w="0" w:type="dxa"/>
              <w:right w:w="17" w:type="dxa"/>
            </w:tcMar>
            <w:vAlign w:val="bottom"/>
          </w:tcPr>
          <w:p w:rsidR="007D1372" w:rsidRPr="004352AA" w:rsidRDefault="007D1372" w:rsidP="00DB6885">
            <w:pPr>
              <w:jc w:val="center"/>
              <w:rPr>
                <w:b/>
                <w:szCs w:val="20"/>
              </w:rPr>
            </w:pPr>
            <w:r w:rsidRPr="004352AA">
              <w:rPr>
                <w:b/>
                <w:szCs w:val="20"/>
              </w:rPr>
              <w:t>6</w:t>
            </w:r>
          </w:p>
        </w:tc>
        <w:tc>
          <w:tcPr>
            <w:tcW w:w="2270" w:type="dxa"/>
            <w:shd w:val="clear" w:color="auto" w:fill="auto"/>
            <w:noWrap/>
            <w:tcMar>
              <w:top w:w="17" w:type="dxa"/>
              <w:left w:w="17" w:type="dxa"/>
              <w:bottom w:w="0" w:type="dxa"/>
              <w:right w:w="17" w:type="dxa"/>
            </w:tcMar>
            <w:vAlign w:val="center"/>
          </w:tcPr>
          <w:p w:rsidR="007D1372" w:rsidRPr="004352AA" w:rsidRDefault="007D1372" w:rsidP="00DB6885">
            <w:pPr>
              <w:jc w:val="center"/>
              <w:rPr>
                <w:szCs w:val="20"/>
              </w:rPr>
            </w:pPr>
            <w:r w:rsidRPr="004352AA">
              <w:rPr>
                <w:szCs w:val="20"/>
              </w:rPr>
              <w:t>(0,</w:t>
            </w:r>
            <w:r>
              <w:rPr>
                <w:szCs w:val="20"/>
              </w:rPr>
              <w:t>-2</w:t>
            </w:r>
            <w:r w:rsidRPr="004352AA">
              <w:rPr>
                <w:szCs w:val="20"/>
              </w:rPr>
              <w:t>)</w:t>
            </w:r>
          </w:p>
        </w:tc>
        <w:tc>
          <w:tcPr>
            <w:tcW w:w="2254" w:type="dxa"/>
            <w:shd w:val="clear" w:color="auto" w:fill="auto"/>
            <w:noWrap/>
            <w:tcMar>
              <w:top w:w="17" w:type="dxa"/>
              <w:left w:w="17" w:type="dxa"/>
              <w:bottom w:w="0" w:type="dxa"/>
              <w:right w:w="17" w:type="dxa"/>
            </w:tcMar>
            <w:vAlign w:val="center"/>
          </w:tcPr>
          <w:p w:rsidR="007D1372" w:rsidRPr="004352AA" w:rsidRDefault="007D1372" w:rsidP="00DB6885">
            <w:pPr>
              <w:keepNext/>
              <w:jc w:val="center"/>
              <w:rPr>
                <w:szCs w:val="20"/>
              </w:rPr>
            </w:pPr>
            <w:r w:rsidRPr="004352AA">
              <w:rPr>
                <w:szCs w:val="20"/>
              </w:rPr>
              <w:t>(0,</w:t>
            </w:r>
            <w:r>
              <w:rPr>
                <w:szCs w:val="20"/>
              </w:rPr>
              <w:t xml:space="preserve"> 2</w:t>
            </w:r>
            <w:r w:rsidRPr="004352AA">
              <w:rPr>
                <w:szCs w:val="20"/>
              </w:rPr>
              <w:t>)</w:t>
            </w:r>
          </w:p>
        </w:tc>
      </w:tr>
      <w:tr w:rsidR="007D1372" w:rsidTr="00DB6885">
        <w:trPr>
          <w:trHeight w:val="319"/>
        </w:trPr>
        <w:tc>
          <w:tcPr>
            <w:tcW w:w="1038" w:type="dxa"/>
            <w:shd w:val="clear" w:color="auto" w:fill="auto"/>
            <w:noWrap/>
            <w:tcMar>
              <w:top w:w="17" w:type="dxa"/>
              <w:left w:w="17" w:type="dxa"/>
              <w:bottom w:w="0" w:type="dxa"/>
              <w:right w:w="17" w:type="dxa"/>
            </w:tcMar>
            <w:vAlign w:val="bottom"/>
          </w:tcPr>
          <w:p w:rsidR="007D1372" w:rsidRPr="004352AA" w:rsidRDefault="007D1372" w:rsidP="00DB6885">
            <w:pPr>
              <w:jc w:val="center"/>
              <w:rPr>
                <w:b/>
                <w:szCs w:val="20"/>
              </w:rPr>
            </w:pPr>
            <w:r>
              <w:rPr>
                <w:b/>
                <w:szCs w:val="20"/>
              </w:rPr>
              <w:t>7</w:t>
            </w:r>
          </w:p>
        </w:tc>
        <w:tc>
          <w:tcPr>
            <w:tcW w:w="2270" w:type="dxa"/>
            <w:shd w:val="clear" w:color="auto" w:fill="auto"/>
            <w:noWrap/>
            <w:tcMar>
              <w:top w:w="17" w:type="dxa"/>
              <w:left w:w="17" w:type="dxa"/>
              <w:bottom w:w="0" w:type="dxa"/>
              <w:right w:w="17" w:type="dxa"/>
            </w:tcMar>
            <w:vAlign w:val="center"/>
          </w:tcPr>
          <w:p w:rsidR="007D1372" w:rsidRPr="004352AA" w:rsidRDefault="007D1372" w:rsidP="00DB6885">
            <w:pPr>
              <w:jc w:val="center"/>
              <w:rPr>
                <w:szCs w:val="20"/>
              </w:rPr>
            </w:pPr>
            <w:r>
              <w:rPr>
                <w:szCs w:val="20"/>
              </w:rPr>
              <w:t>(1,0)</w:t>
            </w:r>
          </w:p>
        </w:tc>
        <w:tc>
          <w:tcPr>
            <w:tcW w:w="2254" w:type="dxa"/>
            <w:shd w:val="clear" w:color="auto" w:fill="auto"/>
            <w:noWrap/>
            <w:tcMar>
              <w:top w:w="17" w:type="dxa"/>
              <w:left w:w="17" w:type="dxa"/>
              <w:bottom w:w="0" w:type="dxa"/>
              <w:right w:w="17" w:type="dxa"/>
            </w:tcMar>
            <w:vAlign w:val="center"/>
          </w:tcPr>
          <w:p w:rsidR="007D1372" w:rsidRPr="004352AA" w:rsidRDefault="007D1372" w:rsidP="00DB6885">
            <w:pPr>
              <w:keepNext/>
              <w:jc w:val="center"/>
              <w:rPr>
                <w:szCs w:val="20"/>
              </w:rPr>
            </w:pPr>
            <w:r w:rsidRPr="004352AA">
              <w:rPr>
                <w:szCs w:val="20"/>
              </w:rPr>
              <w:t>(</w:t>
            </w:r>
            <w:r>
              <w:rPr>
                <w:szCs w:val="20"/>
              </w:rPr>
              <w:t>-1</w:t>
            </w:r>
            <w:r w:rsidRPr="004352AA">
              <w:rPr>
                <w:szCs w:val="20"/>
              </w:rPr>
              <w:t>,0)</w:t>
            </w:r>
          </w:p>
        </w:tc>
      </w:tr>
      <w:tr w:rsidR="007D1372" w:rsidTr="00DB6885">
        <w:trPr>
          <w:trHeight w:val="319"/>
        </w:trPr>
        <w:tc>
          <w:tcPr>
            <w:tcW w:w="1038" w:type="dxa"/>
            <w:shd w:val="clear" w:color="auto" w:fill="auto"/>
            <w:noWrap/>
            <w:tcMar>
              <w:top w:w="17" w:type="dxa"/>
              <w:left w:w="17" w:type="dxa"/>
              <w:bottom w:w="0" w:type="dxa"/>
              <w:right w:w="17" w:type="dxa"/>
            </w:tcMar>
            <w:vAlign w:val="bottom"/>
          </w:tcPr>
          <w:p w:rsidR="007D1372" w:rsidRPr="004352AA" w:rsidRDefault="007D1372" w:rsidP="00DB6885">
            <w:pPr>
              <w:jc w:val="center"/>
              <w:rPr>
                <w:b/>
                <w:szCs w:val="20"/>
              </w:rPr>
            </w:pPr>
            <w:r>
              <w:rPr>
                <w:b/>
                <w:szCs w:val="20"/>
              </w:rPr>
              <w:t>8</w:t>
            </w:r>
          </w:p>
        </w:tc>
        <w:tc>
          <w:tcPr>
            <w:tcW w:w="2270" w:type="dxa"/>
            <w:shd w:val="clear" w:color="auto" w:fill="auto"/>
            <w:noWrap/>
            <w:tcMar>
              <w:top w:w="17" w:type="dxa"/>
              <w:left w:w="17" w:type="dxa"/>
              <w:bottom w:w="0" w:type="dxa"/>
              <w:right w:w="17" w:type="dxa"/>
            </w:tcMar>
            <w:vAlign w:val="center"/>
          </w:tcPr>
          <w:p w:rsidR="007D1372" w:rsidRPr="004352AA" w:rsidRDefault="007D1372" w:rsidP="00DB6885">
            <w:pPr>
              <w:jc w:val="center"/>
              <w:rPr>
                <w:szCs w:val="20"/>
              </w:rPr>
            </w:pPr>
            <w:r>
              <w:rPr>
                <w:szCs w:val="20"/>
              </w:rPr>
              <w:t>(0,-1)</w:t>
            </w:r>
          </w:p>
        </w:tc>
        <w:tc>
          <w:tcPr>
            <w:tcW w:w="2254" w:type="dxa"/>
            <w:shd w:val="clear" w:color="auto" w:fill="auto"/>
            <w:noWrap/>
            <w:tcMar>
              <w:top w:w="17" w:type="dxa"/>
              <w:left w:w="17" w:type="dxa"/>
              <w:bottom w:w="0" w:type="dxa"/>
              <w:right w:w="17" w:type="dxa"/>
            </w:tcMar>
            <w:vAlign w:val="center"/>
          </w:tcPr>
          <w:p w:rsidR="007D1372" w:rsidRPr="004352AA" w:rsidRDefault="007D1372" w:rsidP="00DB6885">
            <w:pPr>
              <w:keepNext/>
              <w:jc w:val="center"/>
              <w:rPr>
                <w:szCs w:val="20"/>
              </w:rPr>
            </w:pPr>
            <w:r w:rsidRPr="004352AA">
              <w:rPr>
                <w:szCs w:val="20"/>
              </w:rPr>
              <w:t>(0</w:t>
            </w:r>
            <w:r>
              <w:rPr>
                <w:szCs w:val="20"/>
              </w:rPr>
              <w:t>,-3</w:t>
            </w:r>
            <w:r w:rsidRPr="004352AA">
              <w:rPr>
                <w:szCs w:val="20"/>
              </w:rPr>
              <w:t>)</w:t>
            </w:r>
          </w:p>
        </w:tc>
      </w:tr>
      <w:tr w:rsidR="007D1372" w:rsidTr="00DB6885">
        <w:trPr>
          <w:trHeight w:val="319"/>
        </w:trPr>
        <w:tc>
          <w:tcPr>
            <w:tcW w:w="1038" w:type="dxa"/>
            <w:shd w:val="clear" w:color="auto" w:fill="auto"/>
            <w:noWrap/>
            <w:tcMar>
              <w:top w:w="17" w:type="dxa"/>
              <w:left w:w="17" w:type="dxa"/>
              <w:bottom w:w="0" w:type="dxa"/>
              <w:right w:w="17" w:type="dxa"/>
            </w:tcMar>
            <w:vAlign w:val="bottom"/>
          </w:tcPr>
          <w:p w:rsidR="007D1372" w:rsidRDefault="007D1372" w:rsidP="00DB6885">
            <w:pPr>
              <w:jc w:val="center"/>
              <w:rPr>
                <w:b/>
                <w:szCs w:val="20"/>
              </w:rPr>
            </w:pPr>
            <w:r>
              <w:rPr>
                <w:b/>
                <w:szCs w:val="20"/>
              </w:rPr>
              <w:t>9</w:t>
            </w:r>
          </w:p>
        </w:tc>
        <w:tc>
          <w:tcPr>
            <w:tcW w:w="2270" w:type="dxa"/>
            <w:shd w:val="clear" w:color="auto" w:fill="auto"/>
            <w:noWrap/>
            <w:tcMar>
              <w:top w:w="17" w:type="dxa"/>
              <w:left w:w="17" w:type="dxa"/>
              <w:bottom w:w="0" w:type="dxa"/>
              <w:right w:w="17" w:type="dxa"/>
            </w:tcMar>
            <w:vAlign w:val="center"/>
          </w:tcPr>
          <w:p w:rsidR="007D1372" w:rsidRDefault="007D1372" w:rsidP="00DB6885">
            <w:pPr>
              <w:jc w:val="center"/>
              <w:rPr>
                <w:szCs w:val="20"/>
              </w:rPr>
            </w:pPr>
            <w:r>
              <w:rPr>
                <w:szCs w:val="20"/>
              </w:rPr>
              <w:t>(1,0)</w:t>
            </w:r>
          </w:p>
        </w:tc>
        <w:tc>
          <w:tcPr>
            <w:tcW w:w="2254" w:type="dxa"/>
            <w:shd w:val="clear" w:color="auto" w:fill="auto"/>
            <w:noWrap/>
            <w:tcMar>
              <w:top w:w="17" w:type="dxa"/>
              <w:left w:w="17" w:type="dxa"/>
              <w:bottom w:w="0" w:type="dxa"/>
              <w:right w:w="17" w:type="dxa"/>
            </w:tcMar>
            <w:vAlign w:val="center"/>
          </w:tcPr>
          <w:p w:rsidR="007D1372" w:rsidRPr="004352AA" w:rsidRDefault="007D1372" w:rsidP="00DB6885">
            <w:pPr>
              <w:keepNext/>
              <w:jc w:val="center"/>
              <w:rPr>
                <w:szCs w:val="20"/>
              </w:rPr>
            </w:pPr>
            <w:r w:rsidRPr="004352AA">
              <w:rPr>
                <w:szCs w:val="20"/>
              </w:rPr>
              <w:t>(1,0)</w:t>
            </w:r>
          </w:p>
        </w:tc>
      </w:tr>
      <w:tr w:rsidR="007D1372" w:rsidTr="00DB6885">
        <w:trPr>
          <w:trHeight w:val="319"/>
        </w:trPr>
        <w:tc>
          <w:tcPr>
            <w:tcW w:w="1038" w:type="dxa"/>
            <w:shd w:val="clear" w:color="auto" w:fill="auto"/>
            <w:noWrap/>
            <w:tcMar>
              <w:top w:w="17" w:type="dxa"/>
              <w:left w:w="17" w:type="dxa"/>
              <w:bottom w:w="0" w:type="dxa"/>
              <w:right w:w="17" w:type="dxa"/>
            </w:tcMar>
            <w:vAlign w:val="bottom"/>
          </w:tcPr>
          <w:p w:rsidR="007D1372" w:rsidRDefault="007D1372" w:rsidP="00DB6885">
            <w:pPr>
              <w:jc w:val="center"/>
              <w:rPr>
                <w:b/>
                <w:szCs w:val="20"/>
              </w:rPr>
            </w:pPr>
            <w:r>
              <w:rPr>
                <w:b/>
                <w:szCs w:val="20"/>
              </w:rPr>
              <w:t>10</w:t>
            </w:r>
          </w:p>
        </w:tc>
        <w:tc>
          <w:tcPr>
            <w:tcW w:w="2270" w:type="dxa"/>
            <w:shd w:val="clear" w:color="auto" w:fill="auto"/>
            <w:noWrap/>
            <w:tcMar>
              <w:top w:w="17" w:type="dxa"/>
              <w:left w:w="17" w:type="dxa"/>
              <w:bottom w:w="0" w:type="dxa"/>
              <w:right w:w="17" w:type="dxa"/>
            </w:tcMar>
            <w:vAlign w:val="center"/>
          </w:tcPr>
          <w:p w:rsidR="007D1372" w:rsidRDefault="007D1372" w:rsidP="00DB6885">
            <w:pPr>
              <w:jc w:val="center"/>
              <w:rPr>
                <w:szCs w:val="20"/>
              </w:rPr>
            </w:pPr>
            <w:r>
              <w:rPr>
                <w:szCs w:val="20"/>
              </w:rPr>
              <w:t>(0,2)</w:t>
            </w:r>
          </w:p>
        </w:tc>
        <w:tc>
          <w:tcPr>
            <w:tcW w:w="2254" w:type="dxa"/>
            <w:shd w:val="clear" w:color="auto" w:fill="auto"/>
            <w:noWrap/>
            <w:tcMar>
              <w:top w:w="17" w:type="dxa"/>
              <w:left w:w="17" w:type="dxa"/>
              <w:bottom w:w="0" w:type="dxa"/>
              <w:right w:w="17" w:type="dxa"/>
            </w:tcMar>
            <w:vAlign w:val="center"/>
          </w:tcPr>
          <w:p w:rsidR="007D1372" w:rsidRPr="004352AA" w:rsidRDefault="007D1372" w:rsidP="00DB6885">
            <w:pPr>
              <w:keepNext/>
              <w:jc w:val="center"/>
              <w:rPr>
                <w:szCs w:val="20"/>
              </w:rPr>
            </w:pPr>
            <w:r w:rsidRPr="004352AA">
              <w:rPr>
                <w:szCs w:val="20"/>
              </w:rPr>
              <w:t>(0,</w:t>
            </w:r>
            <w:r>
              <w:rPr>
                <w:szCs w:val="20"/>
              </w:rPr>
              <w:t>-1</w:t>
            </w:r>
            <w:r w:rsidRPr="004352AA">
              <w:rPr>
                <w:szCs w:val="20"/>
              </w:rPr>
              <w:t>)</w:t>
            </w:r>
          </w:p>
        </w:tc>
      </w:tr>
      <w:tr w:rsidR="007D1372" w:rsidTr="00DB6885">
        <w:trPr>
          <w:trHeight w:val="319"/>
        </w:trPr>
        <w:tc>
          <w:tcPr>
            <w:tcW w:w="1038" w:type="dxa"/>
            <w:shd w:val="clear" w:color="auto" w:fill="auto"/>
            <w:noWrap/>
            <w:tcMar>
              <w:top w:w="17" w:type="dxa"/>
              <w:left w:w="17" w:type="dxa"/>
              <w:bottom w:w="0" w:type="dxa"/>
              <w:right w:w="17" w:type="dxa"/>
            </w:tcMar>
            <w:vAlign w:val="bottom"/>
          </w:tcPr>
          <w:p w:rsidR="007D1372" w:rsidRDefault="007D1372" w:rsidP="00DB6885">
            <w:pPr>
              <w:jc w:val="center"/>
              <w:rPr>
                <w:b/>
                <w:szCs w:val="20"/>
              </w:rPr>
            </w:pPr>
            <w:r>
              <w:rPr>
                <w:b/>
                <w:szCs w:val="20"/>
              </w:rPr>
              <w:t>11</w:t>
            </w:r>
          </w:p>
        </w:tc>
        <w:tc>
          <w:tcPr>
            <w:tcW w:w="2270" w:type="dxa"/>
            <w:shd w:val="clear" w:color="auto" w:fill="auto"/>
            <w:noWrap/>
            <w:tcMar>
              <w:top w:w="17" w:type="dxa"/>
              <w:left w:w="17" w:type="dxa"/>
              <w:bottom w:w="0" w:type="dxa"/>
              <w:right w:w="17" w:type="dxa"/>
            </w:tcMar>
            <w:vAlign w:val="center"/>
          </w:tcPr>
          <w:p w:rsidR="007D1372" w:rsidRDefault="007D1372" w:rsidP="00DB6885">
            <w:pPr>
              <w:jc w:val="center"/>
              <w:rPr>
                <w:szCs w:val="20"/>
              </w:rPr>
            </w:pPr>
            <w:r>
              <w:rPr>
                <w:szCs w:val="20"/>
              </w:rPr>
              <w:t>(2,0)</w:t>
            </w:r>
          </w:p>
        </w:tc>
        <w:tc>
          <w:tcPr>
            <w:tcW w:w="2254" w:type="dxa"/>
            <w:shd w:val="clear" w:color="auto" w:fill="auto"/>
            <w:noWrap/>
            <w:tcMar>
              <w:top w:w="17" w:type="dxa"/>
              <w:left w:w="17" w:type="dxa"/>
              <w:bottom w:w="0" w:type="dxa"/>
              <w:right w:w="17" w:type="dxa"/>
            </w:tcMar>
            <w:vAlign w:val="center"/>
          </w:tcPr>
          <w:p w:rsidR="007D1372" w:rsidRPr="004352AA" w:rsidRDefault="007D1372" w:rsidP="00DB6885">
            <w:pPr>
              <w:keepNext/>
              <w:jc w:val="center"/>
              <w:rPr>
                <w:szCs w:val="20"/>
              </w:rPr>
            </w:pPr>
            <w:r w:rsidRPr="004352AA">
              <w:rPr>
                <w:szCs w:val="20"/>
              </w:rPr>
              <w:t>(</w:t>
            </w:r>
            <w:r>
              <w:rPr>
                <w:szCs w:val="20"/>
              </w:rPr>
              <w:t>-</w:t>
            </w:r>
            <w:r w:rsidRPr="004352AA">
              <w:rPr>
                <w:szCs w:val="20"/>
              </w:rPr>
              <w:t>2,0)</w:t>
            </w:r>
          </w:p>
        </w:tc>
      </w:tr>
    </w:tbl>
    <w:p w:rsidR="007D1372" w:rsidRDefault="007D1372" w:rsidP="007D1372">
      <w:pPr>
        <w:rPr>
          <w:b/>
        </w:rPr>
      </w:pPr>
    </w:p>
    <w:p w:rsidR="007D1372" w:rsidRDefault="007D1372" w:rsidP="007D1372">
      <w:pPr>
        <w:rPr>
          <w:b/>
          <w:lang w:val="en-US"/>
        </w:rPr>
      </w:pPr>
    </w:p>
    <w:p w:rsidR="007D1372" w:rsidRDefault="007D1372" w:rsidP="007D1372">
      <w:pPr>
        <w:rPr>
          <w:b/>
          <w:lang w:val="en-US"/>
        </w:rPr>
      </w:pPr>
    </w:p>
    <w:p w:rsidR="007D1372" w:rsidRDefault="007D1372" w:rsidP="007D1372">
      <w:pPr>
        <w:rPr>
          <w:b/>
          <w:lang w:val="en-US"/>
        </w:rPr>
      </w:pPr>
    </w:p>
    <w:p w:rsidR="007D1372" w:rsidRDefault="007D1372" w:rsidP="007D1372">
      <w:pPr>
        <w:rPr>
          <w:b/>
          <w:lang w:val="en-US"/>
        </w:rPr>
      </w:pPr>
    </w:p>
    <w:p w:rsidR="007D1372" w:rsidRDefault="007D1372" w:rsidP="007D1372">
      <w:pPr>
        <w:rPr>
          <w:b/>
          <w:lang w:val="en-US"/>
        </w:rPr>
      </w:pPr>
    </w:p>
    <w:p w:rsidR="007D1372" w:rsidRDefault="007D1372" w:rsidP="007D1372">
      <w:pPr>
        <w:rPr>
          <w:b/>
          <w:lang w:val="en-US"/>
        </w:rPr>
      </w:pPr>
    </w:p>
    <w:p w:rsidR="007D1372" w:rsidRDefault="007D1372" w:rsidP="007D1372">
      <w:pPr>
        <w:rPr>
          <w:b/>
          <w:lang w:val="en-US"/>
        </w:rPr>
      </w:pPr>
    </w:p>
    <w:p w:rsidR="007D1372" w:rsidRDefault="007D1372" w:rsidP="007D1372">
      <w:pPr>
        <w:rPr>
          <w:b/>
          <w:lang w:val="en-US"/>
        </w:rPr>
      </w:pPr>
    </w:p>
    <w:p w:rsidR="007D1372" w:rsidRDefault="007D1372" w:rsidP="007D1372">
      <w:pPr>
        <w:rPr>
          <w:b/>
          <w:lang w:val="en-US"/>
        </w:rPr>
      </w:pPr>
    </w:p>
    <w:p w:rsidR="007D1372" w:rsidRDefault="007D1372" w:rsidP="007D1372">
      <w:pPr>
        <w:rPr>
          <w:b/>
          <w:lang w:val="en-US"/>
        </w:rPr>
      </w:pPr>
    </w:p>
    <w:p w:rsidR="007D1372" w:rsidRDefault="007D1372" w:rsidP="007D1372">
      <w:pPr>
        <w:rPr>
          <w:b/>
          <w:lang w:val="en-US"/>
        </w:rPr>
      </w:pPr>
    </w:p>
    <w:p w:rsidR="007D1372" w:rsidRDefault="007D1372" w:rsidP="007D1372">
      <w:pPr>
        <w:rPr>
          <w:b/>
          <w:lang w:val="en-US"/>
        </w:rPr>
      </w:pPr>
    </w:p>
    <w:p w:rsidR="007D1372" w:rsidRDefault="007D1372" w:rsidP="007D1372">
      <w:pPr>
        <w:rPr>
          <w:b/>
          <w:lang w:val="en-US"/>
        </w:rPr>
      </w:pPr>
    </w:p>
    <w:p w:rsidR="007D1372" w:rsidRDefault="007D1372" w:rsidP="007D1372">
      <w:pPr>
        <w:rPr>
          <w:b/>
          <w:lang w:val="en-US"/>
        </w:rPr>
      </w:pPr>
    </w:p>
    <w:p w:rsidR="00DC07F6" w:rsidRDefault="00DC07F6"/>
    <w:sectPr w:rsidR="00DC07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F24C6"/>
    <w:multiLevelType w:val="hybridMultilevel"/>
    <w:tmpl w:val="C7E05D90"/>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372"/>
    <w:rsid w:val="00341142"/>
    <w:rsid w:val="003747A6"/>
    <w:rsid w:val="00522D79"/>
    <w:rsid w:val="007D1372"/>
    <w:rsid w:val="009862D9"/>
    <w:rsid w:val="00A83438"/>
    <w:rsid w:val="00DC07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72"/>
    <w:pPr>
      <w:spacing w:after="0" w:line="360" w:lineRule="auto"/>
      <w:jc w:val="both"/>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7D1372"/>
    <w:pPr>
      <w:keepNext/>
      <w:spacing w:before="240" w:after="60"/>
      <w:outlineLvl w:val="3"/>
    </w:pPr>
    <w:rPr>
      <w:rFonts w:ascii="Arial (W1)" w:hAnsi="Arial (W1)"/>
      <w:b/>
      <w:bCs/>
      <w:sz w:val="24"/>
      <w:szCs w:val="28"/>
    </w:rPr>
  </w:style>
  <w:style w:type="paragraph" w:styleId="Heading5">
    <w:name w:val="heading 5"/>
    <w:basedOn w:val="Normal"/>
    <w:next w:val="Normal"/>
    <w:link w:val="Heading5Char"/>
    <w:qFormat/>
    <w:rsid w:val="007D1372"/>
    <w:pPr>
      <w:spacing w:before="240" w:after="60"/>
      <w:outlineLvl w:val="4"/>
    </w:pPr>
    <w:rPr>
      <w:rFonts w:eastAsia="MS Mincho" w:cs="Arial"/>
      <w:b/>
      <w:bCs/>
      <w:szCs w:val="26"/>
      <w:lang w:eastAsia="en-US"/>
    </w:rPr>
  </w:style>
  <w:style w:type="paragraph" w:styleId="Heading6">
    <w:name w:val="heading 6"/>
    <w:basedOn w:val="Normal"/>
    <w:next w:val="Normal"/>
    <w:link w:val="Heading6Char"/>
    <w:qFormat/>
    <w:rsid w:val="007D1372"/>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D1372"/>
    <w:rPr>
      <w:rFonts w:ascii="Arial (W1)" w:eastAsia="Times New Roman" w:hAnsi="Arial (W1)" w:cs="Times New Roman"/>
      <w:b/>
      <w:bCs/>
      <w:sz w:val="24"/>
      <w:szCs w:val="28"/>
      <w:lang w:eastAsia="el-GR"/>
    </w:rPr>
  </w:style>
  <w:style w:type="character" w:customStyle="1" w:styleId="Heading5Char">
    <w:name w:val="Heading 5 Char"/>
    <w:basedOn w:val="DefaultParagraphFont"/>
    <w:link w:val="Heading5"/>
    <w:rsid w:val="007D1372"/>
    <w:rPr>
      <w:rFonts w:ascii="Verdana" w:eastAsia="MS Mincho" w:hAnsi="Verdana" w:cs="Arial"/>
      <w:b/>
      <w:bCs/>
      <w:sz w:val="20"/>
      <w:szCs w:val="26"/>
    </w:rPr>
  </w:style>
  <w:style w:type="character" w:customStyle="1" w:styleId="Heading6Char">
    <w:name w:val="Heading 6 Char"/>
    <w:basedOn w:val="DefaultParagraphFont"/>
    <w:link w:val="Heading6"/>
    <w:rsid w:val="007D1372"/>
    <w:rPr>
      <w:rFonts w:ascii="Verdana" w:eastAsia="Times New Roman" w:hAnsi="Verdana" w:cs="Times New Roman"/>
      <w:b/>
      <w:bCs/>
      <w:i/>
      <w:iCs/>
      <w:sz w:val="20"/>
      <w:lang w:eastAsia="el-GR"/>
    </w:rPr>
  </w:style>
  <w:style w:type="paragraph" w:styleId="Header">
    <w:name w:val="header"/>
    <w:basedOn w:val="Normal"/>
    <w:link w:val="HeaderChar"/>
    <w:rsid w:val="007D1372"/>
    <w:pPr>
      <w:tabs>
        <w:tab w:val="center" w:pos="4153"/>
        <w:tab w:val="right" w:pos="8306"/>
      </w:tabs>
    </w:pPr>
  </w:style>
  <w:style w:type="character" w:customStyle="1" w:styleId="HeaderChar">
    <w:name w:val="Header Char"/>
    <w:basedOn w:val="DefaultParagraphFont"/>
    <w:link w:val="Header"/>
    <w:rsid w:val="007D1372"/>
    <w:rPr>
      <w:rFonts w:ascii="Verdana" w:eastAsia="Times New Roman" w:hAnsi="Verdana" w:cs="Times New Roman"/>
      <w:sz w:val="20"/>
      <w:szCs w:val="24"/>
      <w:lang w:eastAsia="el-GR"/>
    </w:rPr>
  </w:style>
  <w:style w:type="paragraph" w:styleId="NormalWeb">
    <w:name w:val="Normal (Web)"/>
    <w:basedOn w:val="Normal"/>
    <w:rsid w:val="007D1372"/>
    <w:pPr>
      <w:spacing w:before="100" w:beforeAutospacing="1" w:after="100" w:afterAutospacing="1" w:line="240" w:lineRule="auto"/>
      <w:jc w:val="left"/>
    </w:pPr>
    <w:rPr>
      <w:rFonts w:ascii="Times New Roman" w:hAnsi="Times New Roman"/>
      <w:sz w:val="24"/>
      <w:lang w:val="en-US" w:eastAsia="en-US"/>
    </w:rPr>
  </w:style>
  <w:style w:type="paragraph" w:styleId="BalloonText">
    <w:name w:val="Balloon Text"/>
    <w:basedOn w:val="Normal"/>
    <w:link w:val="BalloonTextChar"/>
    <w:uiPriority w:val="99"/>
    <w:semiHidden/>
    <w:unhideWhenUsed/>
    <w:rsid w:val="007D13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72"/>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372"/>
    <w:pPr>
      <w:spacing w:after="0" w:line="360" w:lineRule="auto"/>
      <w:jc w:val="both"/>
    </w:pPr>
    <w:rPr>
      <w:rFonts w:ascii="Verdana" w:eastAsia="Times New Roman" w:hAnsi="Verdana" w:cs="Times New Roman"/>
      <w:sz w:val="20"/>
      <w:szCs w:val="24"/>
      <w:lang w:eastAsia="el-GR"/>
    </w:rPr>
  </w:style>
  <w:style w:type="paragraph" w:styleId="Heading4">
    <w:name w:val="heading 4"/>
    <w:basedOn w:val="Normal"/>
    <w:next w:val="Normal"/>
    <w:link w:val="Heading4Char"/>
    <w:qFormat/>
    <w:rsid w:val="007D1372"/>
    <w:pPr>
      <w:keepNext/>
      <w:spacing w:before="240" w:after="60"/>
      <w:outlineLvl w:val="3"/>
    </w:pPr>
    <w:rPr>
      <w:rFonts w:ascii="Arial (W1)" w:hAnsi="Arial (W1)"/>
      <w:b/>
      <w:bCs/>
      <w:sz w:val="24"/>
      <w:szCs w:val="28"/>
    </w:rPr>
  </w:style>
  <w:style w:type="paragraph" w:styleId="Heading5">
    <w:name w:val="heading 5"/>
    <w:basedOn w:val="Normal"/>
    <w:next w:val="Normal"/>
    <w:link w:val="Heading5Char"/>
    <w:qFormat/>
    <w:rsid w:val="007D1372"/>
    <w:pPr>
      <w:spacing w:before="240" w:after="60"/>
      <w:outlineLvl w:val="4"/>
    </w:pPr>
    <w:rPr>
      <w:rFonts w:eastAsia="MS Mincho" w:cs="Arial"/>
      <w:b/>
      <w:bCs/>
      <w:szCs w:val="26"/>
      <w:lang w:eastAsia="en-US"/>
    </w:rPr>
  </w:style>
  <w:style w:type="paragraph" w:styleId="Heading6">
    <w:name w:val="heading 6"/>
    <w:basedOn w:val="Normal"/>
    <w:next w:val="Normal"/>
    <w:link w:val="Heading6Char"/>
    <w:qFormat/>
    <w:rsid w:val="007D1372"/>
    <w:pPr>
      <w:spacing w:before="240" w:after="60"/>
      <w:outlineLvl w:val="5"/>
    </w:pPr>
    <w:rPr>
      <w:b/>
      <w:bCs/>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D1372"/>
    <w:rPr>
      <w:rFonts w:ascii="Arial (W1)" w:eastAsia="Times New Roman" w:hAnsi="Arial (W1)" w:cs="Times New Roman"/>
      <w:b/>
      <w:bCs/>
      <w:sz w:val="24"/>
      <w:szCs w:val="28"/>
      <w:lang w:eastAsia="el-GR"/>
    </w:rPr>
  </w:style>
  <w:style w:type="character" w:customStyle="1" w:styleId="Heading5Char">
    <w:name w:val="Heading 5 Char"/>
    <w:basedOn w:val="DefaultParagraphFont"/>
    <w:link w:val="Heading5"/>
    <w:rsid w:val="007D1372"/>
    <w:rPr>
      <w:rFonts w:ascii="Verdana" w:eastAsia="MS Mincho" w:hAnsi="Verdana" w:cs="Arial"/>
      <w:b/>
      <w:bCs/>
      <w:sz w:val="20"/>
      <w:szCs w:val="26"/>
    </w:rPr>
  </w:style>
  <w:style w:type="character" w:customStyle="1" w:styleId="Heading6Char">
    <w:name w:val="Heading 6 Char"/>
    <w:basedOn w:val="DefaultParagraphFont"/>
    <w:link w:val="Heading6"/>
    <w:rsid w:val="007D1372"/>
    <w:rPr>
      <w:rFonts w:ascii="Verdana" w:eastAsia="Times New Roman" w:hAnsi="Verdana" w:cs="Times New Roman"/>
      <w:b/>
      <w:bCs/>
      <w:i/>
      <w:iCs/>
      <w:sz w:val="20"/>
      <w:lang w:eastAsia="el-GR"/>
    </w:rPr>
  </w:style>
  <w:style w:type="paragraph" w:styleId="Header">
    <w:name w:val="header"/>
    <w:basedOn w:val="Normal"/>
    <w:link w:val="HeaderChar"/>
    <w:rsid w:val="007D1372"/>
    <w:pPr>
      <w:tabs>
        <w:tab w:val="center" w:pos="4153"/>
        <w:tab w:val="right" w:pos="8306"/>
      </w:tabs>
    </w:pPr>
  </w:style>
  <w:style w:type="character" w:customStyle="1" w:styleId="HeaderChar">
    <w:name w:val="Header Char"/>
    <w:basedOn w:val="DefaultParagraphFont"/>
    <w:link w:val="Header"/>
    <w:rsid w:val="007D1372"/>
    <w:rPr>
      <w:rFonts w:ascii="Verdana" w:eastAsia="Times New Roman" w:hAnsi="Verdana" w:cs="Times New Roman"/>
      <w:sz w:val="20"/>
      <w:szCs w:val="24"/>
      <w:lang w:eastAsia="el-GR"/>
    </w:rPr>
  </w:style>
  <w:style w:type="paragraph" w:styleId="NormalWeb">
    <w:name w:val="Normal (Web)"/>
    <w:basedOn w:val="Normal"/>
    <w:rsid w:val="007D1372"/>
    <w:pPr>
      <w:spacing w:before="100" w:beforeAutospacing="1" w:after="100" w:afterAutospacing="1" w:line="240" w:lineRule="auto"/>
      <w:jc w:val="left"/>
    </w:pPr>
    <w:rPr>
      <w:rFonts w:ascii="Times New Roman" w:hAnsi="Times New Roman"/>
      <w:sz w:val="24"/>
      <w:lang w:val="en-US" w:eastAsia="en-US"/>
    </w:rPr>
  </w:style>
  <w:style w:type="paragraph" w:styleId="BalloonText">
    <w:name w:val="Balloon Text"/>
    <w:basedOn w:val="Normal"/>
    <w:link w:val="BalloonTextChar"/>
    <w:uiPriority w:val="99"/>
    <w:semiHidden/>
    <w:unhideWhenUsed/>
    <w:rsid w:val="007D13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72"/>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1162</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Ioannis-home</dc:creator>
  <cp:lastModifiedBy>Ioannis-home</cp:lastModifiedBy>
  <cp:revision>2</cp:revision>
  <dcterms:created xsi:type="dcterms:W3CDTF">2013-12-07T09:14:00Z</dcterms:created>
  <dcterms:modified xsi:type="dcterms:W3CDTF">2014-01-05T20:29:00Z</dcterms:modified>
</cp:coreProperties>
</file>